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E62EF7" w14:textId="585B8A3B" w:rsidR="00DB7EA1" w:rsidRPr="00A75724" w:rsidRDefault="00F91934" w:rsidP="00285BAD">
      <w:pPr>
        <w:spacing w:line="228" w:lineRule="auto"/>
        <w:ind w:firstLine="432"/>
        <w:jc w:val="both"/>
        <w:rPr>
          <w:rFonts w:ascii="Palatino Linotype" w:hAnsi="Palatino Linotype" w:cs="Times New Roman"/>
          <w:b/>
          <w:sz w:val="20"/>
          <w:szCs w:val="20"/>
        </w:rPr>
      </w:pPr>
      <w:r w:rsidRPr="00A75724">
        <w:rPr>
          <w:rFonts w:ascii="Palatino Linotype" w:hAnsi="Palatino Linotype" w:cs="Times New Roman"/>
          <w:b/>
          <w:sz w:val="20"/>
          <w:szCs w:val="20"/>
        </w:rPr>
        <w:t xml:space="preserve"> </w:t>
      </w:r>
      <w:r w:rsidR="003E2F44" w:rsidRPr="00A75724">
        <w:rPr>
          <w:rFonts w:ascii="Palatino Linotype" w:hAnsi="Palatino Linotype" w:cs="Times New Roman"/>
          <w:b/>
          <w:sz w:val="20"/>
          <w:szCs w:val="20"/>
        </w:rPr>
        <w:t xml:space="preserve">SUPPLEMENTARY </w:t>
      </w:r>
      <w:r w:rsidR="00AF06D3" w:rsidRPr="00A75724">
        <w:rPr>
          <w:rFonts w:ascii="Palatino Linotype" w:hAnsi="Palatino Linotype" w:cs="Times New Roman"/>
          <w:b/>
          <w:sz w:val="20"/>
          <w:szCs w:val="20"/>
        </w:rPr>
        <w:t>MATERIAL</w:t>
      </w:r>
      <w:r w:rsidR="00450775" w:rsidRPr="00A75724">
        <w:rPr>
          <w:rFonts w:ascii="Palatino Linotype" w:hAnsi="Palatino Linotype" w:cs="Times New Roman"/>
          <w:b/>
          <w:sz w:val="20"/>
          <w:szCs w:val="20"/>
        </w:rPr>
        <w:t>S</w:t>
      </w:r>
    </w:p>
    <w:sdt>
      <w:sdtPr>
        <w:rPr>
          <w:rFonts w:ascii="Palatino Linotype" w:eastAsiaTheme="minorHAnsi" w:hAnsi="Palatino Linotype" w:cstheme="minorBidi"/>
          <w:color w:val="auto"/>
          <w:sz w:val="20"/>
          <w:szCs w:val="20"/>
        </w:rPr>
        <w:id w:val="-1807850813"/>
        <w:docPartObj>
          <w:docPartGallery w:val="Table of Contents"/>
          <w:docPartUnique/>
        </w:docPartObj>
      </w:sdtPr>
      <w:sdtEndPr>
        <w:rPr>
          <w:b/>
          <w:bCs/>
          <w:noProof/>
        </w:rPr>
      </w:sdtEndPr>
      <w:sdtContent>
        <w:p w14:paraId="39DABFD5" w14:textId="71AB0D05" w:rsidR="00126026" w:rsidRPr="00A75724" w:rsidRDefault="00126026">
          <w:pPr>
            <w:pStyle w:val="TOCHeading"/>
            <w:rPr>
              <w:rFonts w:ascii="Palatino Linotype" w:hAnsi="Palatino Linotype"/>
              <w:color w:val="auto"/>
              <w:sz w:val="20"/>
              <w:szCs w:val="20"/>
            </w:rPr>
          </w:pPr>
          <w:r w:rsidRPr="00A75724">
            <w:rPr>
              <w:rFonts w:ascii="Palatino Linotype" w:hAnsi="Palatino Linotype"/>
              <w:color w:val="auto"/>
              <w:sz w:val="20"/>
              <w:szCs w:val="20"/>
            </w:rPr>
            <w:t>Table of Contents</w:t>
          </w:r>
        </w:p>
        <w:p w14:paraId="3004DEB5" w14:textId="77777777" w:rsidR="00797665" w:rsidRDefault="00126026">
          <w:pPr>
            <w:pStyle w:val="TOC1"/>
            <w:rPr>
              <w:rFonts w:eastAsiaTheme="minorEastAsia"/>
              <w:noProof/>
              <w:lang w:val="es-ES" w:eastAsia="es-ES"/>
            </w:rPr>
          </w:pPr>
          <w:r w:rsidRPr="00A75724">
            <w:rPr>
              <w:rFonts w:ascii="Palatino Linotype" w:hAnsi="Palatino Linotype"/>
              <w:sz w:val="20"/>
              <w:szCs w:val="20"/>
            </w:rPr>
            <w:fldChar w:fldCharType="begin"/>
          </w:r>
          <w:r w:rsidRPr="00A75724">
            <w:rPr>
              <w:rFonts w:ascii="Palatino Linotype" w:hAnsi="Palatino Linotype"/>
              <w:sz w:val="20"/>
              <w:szCs w:val="20"/>
            </w:rPr>
            <w:instrText xml:space="preserve"> TOC \o "1-3" \h \z \u </w:instrText>
          </w:r>
          <w:r w:rsidRPr="00A75724">
            <w:rPr>
              <w:rFonts w:ascii="Palatino Linotype" w:hAnsi="Palatino Linotype"/>
              <w:sz w:val="20"/>
              <w:szCs w:val="20"/>
            </w:rPr>
            <w:fldChar w:fldCharType="separate"/>
          </w:r>
          <w:hyperlink w:anchor="_Toc168299758" w:history="1">
            <w:r w:rsidR="00797665" w:rsidRPr="003639AC">
              <w:rPr>
                <w:rStyle w:val="Hyperlink"/>
                <w:rFonts w:ascii="Symbol" w:hAnsi="Symbol"/>
                <w:noProof/>
              </w:rPr>
              <w:t></w:t>
            </w:r>
            <w:r w:rsidR="00797665">
              <w:rPr>
                <w:rFonts w:eastAsiaTheme="minorEastAsia"/>
                <w:noProof/>
                <w:lang w:val="es-ES" w:eastAsia="es-ES"/>
              </w:rPr>
              <w:tab/>
            </w:r>
            <w:r w:rsidR="00797665" w:rsidRPr="003639AC">
              <w:rPr>
                <w:rStyle w:val="Hyperlink"/>
                <w:noProof/>
              </w:rPr>
              <w:t>Abdala-Mambisa Clinical Trial Research Group</w:t>
            </w:r>
            <w:r w:rsidR="00797665">
              <w:rPr>
                <w:noProof/>
                <w:webHidden/>
              </w:rPr>
              <w:tab/>
            </w:r>
            <w:r w:rsidR="00797665">
              <w:rPr>
                <w:noProof/>
                <w:webHidden/>
              </w:rPr>
              <w:fldChar w:fldCharType="begin"/>
            </w:r>
            <w:r w:rsidR="00797665">
              <w:rPr>
                <w:noProof/>
                <w:webHidden/>
              </w:rPr>
              <w:instrText xml:space="preserve"> PAGEREF _Toc168299758 \h </w:instrText>
            </w:r>
            <w:r w:rsidR="00797665">
              <w:rPr>
                <w:noProof/>
                <w:webHidden/>
              </w:rPr>
            </w:r>
            <w:r w:rsidR="00797665">
              <w:rPr>
                <w:noProof/>
                <w:webHidden/>
              </w:rPr>
              <w:fldChar w:fldCharType="separate"/>
            </w:r>
            <w:r w:rsidR="00797665">
              <w:rPr>
                <w:noProof/>
                <w:webHidden/>
              </w:rPr>
              <w:t>2</w:t>
            </w:r>
            <w:r w:rsidR="00797665">
              <w:rPr>
                <w:noProof/>
                <w:webHidden/>
              </w:rPr>
              <w:fldChar w:fldCharType="end"/>
            </w:r>
          </w:hyperlink>
        </w:p>
        <w:p w14:paraId="45E09D45" w14:textId="77777777" w:rsidR="00797665" w:rsidRDefault="006401D9">
          <w:pPr>
            <w:pStyle w:val="TOC2"/>
            <w:tabs>
              <w:tab w:val="left" w:pos="660"/>
              <w:tab w:val="right" w:leader="dot" w:pos="9350"/>
            </w:tabs>
            <w:rPr>
              <w:rFonts w:eastAsiaTheme="minorEastAsia"/>
              <w:noProof/>
              <w:lang w:val="es-ES" w:eastAsia="es-ES"/>
            </w:rPr>
          </w:pPr>
          <w:hyperlink w:anchor="_Toc168299759" w:history="1">
            <w:r w:rsidR="00797665" w:rsidRPr="003639AC">
              <w:rPr>
                <w:rStyle w:val="Hyperlink"/>
                <w:noProof/>
              </w:rPr>
              <w:t>1.</w:t>
            </w:r>
            <w:r w:rsidR="00797665">
              <w:rPr>
                <w:rFonts w:eastAsiaTheme="minorEastAsia"/>
                <w:noProof/>
                <w:lang w:val="es-ES" w:eastAsia="es-ES"/>
              </w:rPr>
              <w:tab/>
            </w:r>
            <w:r w:rsidR="00797665" w:rsidRPr="003639AC">
              <w:rPr>
                <w:rStyle w:val="Hyperlink"/>
                <w:noProof/>
              </w:rPr>
              <w:t>National Coordinating Center for Clinical Trials (CENCEC)</w:t>
            </w:r>
            <w:r w:rsidR="00797665">
              <w:rPr>
                <w:noProof/>
                <w:webHidden/>
              </w:rPr>
              <w:tab/>
            </w:r>
            <w:r w:rsidR="00797665">
              <w:rPr>
                <w:noProof/>
                <w:webHidden/>
              </w:rPr>
              <w:fldChar w:fldCharType="begin"/>
            </w:r>
            <w:r w:rsidR="00797665">
              <w:rPr>
                <w:noProof/>
                <w:webHidden/>
              </w:rPr>
              <w:instrText xml:space="preserve"> PAGEREF _Toc168299759 \h </w:instrText>
            </w:r>
            <w:r w:rsidR="00797665">
              <w:rPr>
                <w:noProof/>
                <w:webHidden/>
              </w:rPr>
            </w:r>
            <w:r w:rsidR="00797665">
              <w:rPr>
                <w:noProof/>
                <w:webHidden/>
              </w:rPr>
              <w:fldChar w:fldCharType="separate"/>
            </w:r>
            <w:r w:rsidR="00797665">
              <w:rPr>
                <w:noProof/>
                <w:webHidden/>
              </w:rPr>
              <w:t>2</w:t>
            </w:r>
            <w:r w:rsidR="00797665">
              <w:rPr>
                <w:noProof/>
                <w:webHidden/>
              </w:rPr>
              <w:fldChar w:fldCharType="end"/>
            </w:r>
          </w:hyperlink>
        </w:p>
        <w:p w14:paraId="54FE3FE6" w14:textId="77777777" w:rsidR="00797665" w:rsidRDefault="006401D9">
          <w:pPr>
            <w:pStyle w:val="TOC2"/>
            <w:tabs>
              <w:tab w:val="left" w:pos="660"/>
              <w:tab w:val="right" w:leader="dot" w:pos="9350"/>
            </w:tabs>
            <w:rPr>
              <w:rFonts w:eastAsiaTheme="minorEastAsia"/>
              <w:noProof/>
              <w:lang w:val="es-ES" w:eastAsia="es-ES"/>
            </w:rPr>
          </w:pPr>
          <w:hyperlink w:anchor="_Toc168299760" w:history="1">
            <w:r w:rsidR="00797665" w:rsidRPr="003639AC">
              <w:rPr>
                <w:rStyle w:val="Hyperlink"/>
                <w:noProof/>
              </w:rPr>
              <w:t>2.</w:t>
            </w:r>
            <w:r w:rsidR="00797665">
              <w:rPr>
                <w:rFonts w:eastAsiaTheme="minorEastAsia"/>
                <w:noProof/>
                <w:lang w:val="es-ES" w:eastAsia="es-ES"/>
              </w:rPr>
              <w:tab/>
            </w:r>
            <w:r w:rsidR="00797665" w:rsidRPr="003639AC">
              <w:rPr>
                <w:rStyle w:val="Hyperlink"/>
                <w:noProof/>
              </w:rPr>
              <w:t>Clinical sites</w:t>
            </w:r>
            <w:r w:rsidR="00797665">
              <w:rPr>
                <w:noProof/>
                <w:webHidden/>
              </w:rPr>
              <w:tab/>
            </w:r>
            <w:r w:rsidR="00797665">
              <w:rPr>
                <w:noProof/>
                <w:webHidden/>
              </w:rPr>
              <w:fldChar w:fldCharType="begin"/>
            </w:r>
            <w:r w:rsidR="00797665">
              <w:rPr>
                <w:noProof/>
                <w:webHidden/>
              </w:rPr>
              <w:instrText xml:space="preserve"> PAGEREF _Toc168299760 \h </w:instrText>
            </w:r>
            <w:r w:rsidR="00797665">
              <w:rPr>
                <w:noProof/>
                <w:webHidden/>
              </w:rPr>
            </w:r>
            <w:r w:rsidR="00797665">
              <w:rPr>
                <w:noProof/>
                <w:webHidden/>
              </w:rPr>
              <w:fldChar w:fldCharType="separate"/>
            </w:r>
            <w:r w:rsidR="00797665">
              <w:rPr>
                <w:noProof/>
                <w:webHidden/>
              </w:rPr>
              <w:t>2</w:t>
            </w:r>
            <w:r w:rsidR="00797665">
              <w:rPr>
                <w:noProof/>
                <w:webHidden/>
              </w:rPr>
              <w:fldChar w:fldCharType="end"/>
            </w:r>
          </w:hyperlink>
        </w:p>
        <w:p w14:paraId="38E6409C" w14:textId="77777777" w:rsidR="00797665" w:rsidRDefault="006401D9">
          <w:pPr>
            <w:pStyle w:val="TOC3"/>
            <w:tabs>
              <w:tab w:val="left" w:pos="880"/>
              <w:tab w:val="right" w:leader="dot" w:pos="9350"/>
            </w:tabs>
            <w:rPr>
              <w:rFonts w:eastAsiaTheme="minorEastAsia"/>
              <w:noProof/>
              <w:lang w:val="es-ES" w:eastAsia="es-ES"/>
            </w:rPr>
          </w:pPr>
          <w:hyperlink w:anchor="_Toc168299761" w:history="1">
            <w:r w:rsidR="00797665" w:rsidRPr="003639AC">
              <w:rPr>
                <w:rStyle w:val="Hyperlink"/>
                <w:noProof/>
              </w:rPr>
              <w:t>a.</w:t>
            </w:r>
            <w:r w:rsidR="00797665">
              <w:rPr>
                <w:rFonts w:eastAsiaTheme="minorEastAsia"/>
                <w:noProof/>
                <w:lang w:val="es-ES" w:eastAsia="es-ES"/>
              </w:rPr>
              <w:tab/>
            </w:r>
            <w:r w:rsidR="00797665" w:rsidRPr="003639AC">
              <w:rPr>
                <w:rStyle w:val="Hyperlink"/>
                <w:noProof/>
              </w:rPr>
              <w:t>Hermanos Ameijeiras Clinical-Surgical Hospital, La Habana (Main study execution site)</w:t>
            </w:r>
            <w:r w:rsidR="00797665">
              <w:rPr>
                <w:noProof/>
                <w:webHidden/>
              </w:rPr>
              <w:tab/>
            </w:r>
            <w:r w:rsidR="00797665">
              <w:rPr>
                <w:noProof/>
                <w:webHidden/>
              </w:rPr>
              <w:fldChar w:fldCharType="begin"/>
            </w:r>
            <w:r w:rsidR="00797665">
              <w:rPr>
                <w:noProof/>
                <w:webHidden/>
              </w:rPr>
              <w:instrText xml:space="preserve"> PAGEREF _Toc168299761 \h </w:instrText>
            </w:r>
            <w:r w:rsidR="00797665">
              <w:rPr>
                <w:noProof/>
                <w:webHidden/>
              </w:rPr>
            </w:r>
            <w:r w:rsidR="00797665">
              <w:rPr>
                <w:noProof/>
                <w:webHidden/>
              </w:rPr>
              <w:fldChar w:fldCharType="separate"/>
            </w:r>
            <w:r w:rsidR="00797665">
              <w:rPr>
                <w:noProof/>
                <w:webHidden/>
              </w:rPr>
              <w:t>2</w:t>
            </w:r>
            <w:r w:rsidR="00797665">
              <w:rPr>
                <w:noProof/>
                <w:webHidden/>
              </w:rPr>
              <w:fldChar w:fldCharType="end"/>
            </w:r>
          </w:hyperlink>
        </w:p>
        <w:p w14:paraId="74496348" w14:textId="77777777" w:rsidR="00797665" w:rsidRDefault="006401D9">
          <w:pPr>
            <w:pStyle w:val="TOC3"/>
            <w:tabs>
              <w:tab w:val="left" w:pos="880"/>
              <w:tab w:val="right" w:leader="dot" w:pos="9350"/>
            </w:tabs>
            <w:rPr>
              <w:rFonts w:eastAsiaTheme="minorEastAsia"/>
              <w:noProof/>
              <w:lang w:val="es-ES" w:eastAsia="es-ES"/>
            </w:rPr>
          </w:pPr>
          <w:hyperlink w:anchor="_Toc168299762" w:history="1">
            <w:r w:rsidR="00797665" w:rsidRPr="003639AC">
              <w:rPr>
                <w:rStyle w:val="Hyperlink"/>
                <w:noProof/>
              </w:rPr>
              <w:t>b.</w:t>
            </w:r>
            <w:r w:rsidR="00797665">
              <w:rPr>
                <w:rFonts w:eastAsiaTheme="minorEastAsia"/>
                <w:noProof/>
                <w:lang w:val="es-ES" w:eastAsia="es-ES"/>
              </w:rPr>
              <w:tab/>
            </w:r>
            <w:r w:rsidR="00797665" w:rsidRPr="003639AC">
              <w:rPr>
                <w:rStyle w:val="Hyperlink"/>
                <w:noProof/>
              </w:rPr>
              <w:t>Manuel Ascunce Domenech Provincial Clinical-Surgical Teaching Hospital, Camagüey</w:t>
            </w:r>
            <w:r w:rsidR="00797665">
              <w:rPr>
                <w:noProof/>
                <w:webHidden/>
              </w:rPr>
              <w:tab/>
            </w:r>
            <w:r w:rsidR="00797665">
              <w:rPr>
                <w:noProof/>
                <w:webHidden/>
              </w:rPr>
              <w:fldChar w:fldCharType="begin"/>
            </w:r>
            <w:r w:rsidR="00797665">
              <w:rPr>
                <w:noProof/>
                <w:webHidden/>
              </w:rPr>
              <w:instrText xml:space="preserve"> PAGEREF _Toc168299762 \h </w:instrText>
            </w:r>
            <w:r w:rsidR="00797665">
              <w:rPr>
                <w:noProof/>
                <w:webHidden/>
              </w:rPr>
            </w:r>
            <w:r w:rsidR="00797665">
              <w:rPr>
                <w:noProof/>
                <w:webHidden/>
              </w:rPr>
              <w:fldChar w:fldCharType="separate"/>
            </w:r>
            <w:r w:rsidR="00797665">
              <w:rPr>
                <w:noProof/>
                <w:webHidden/>
              </w:rPr>
              <w:t>3</w:t>
            </w:r>
            <w:r w:rsidR="00797665">
              <w:rPr>
                <w:noProof/>
                <w:webHidden/>
              </w:rPr>
              <w:fldChar w:fldCharType="end"/>
            </w:r>
          </w:hyperlink>
        </w:p>
        <w:p w14:paraId="3E72AD5A" w14:textId="77777777" w:rsidR="00797665" w:rsidRDefault="006401D9">
          <w:pPr>
            <w:pStyle w:val="TOC3"/>
            <w:tabs>
              <w:tab w:val="left" w:pos="880"/>
              <w:tab w:val="right" w:leader="dot" w:pos="9350"/>
            </w:tabs>
            <w:rPr>
              <w:rFonts w:eastAsiaTheme="minorEastAsia"/>
              <w:noProof/>
              <w:lang w:val="es-ES" w:eastAsia="es-ES"/>
            </w:rPr>
          </w:pPr>
          <w:hyperlink w:anchor="_Toc168299763" w:history="1">
            <w:r w:rsidR="00797665" w:rsidRPr="003639AC">
              <w:rPr>
                <w:rStyle w:val="Hyperlink"/>
                <w:noProof/>
              </w:rPr>
              <w:t>c.</w:t>
            </w:r>
            <w:r w:rsidR="00797665">
              <w:rPr>
                <w:rFonts w:eastAsiaTheme="minorEastAsia"/>
                <w:noProof/>
                <w:lang w:val="es-ES" w:eastAsia="es-ES"/>
              </w:rPr>
              <w:tab/>
            </w:r>
            <w:r w:rsidR="00797665" w:rsidRPr="003639AC">
              <w:rPr>
                <w:rStyle w:val="Hyperlink"/>
                <w:noProof/>
              </w:rPr>
              <w:t>Pedro Raúl Sánchez Teaching Polyclinic, Pinar del Río</w:t>
            </w:r>
            <w:r w:rsidR="00797665">
              <w:rPr>
                <w:noProof/>
                <w:webHidden/>
              </w:rPr>
              <w:tab/>
            </w:r>
            <w:r w:rsidR="00797665">
              <w:rPr>
                <w:noProof/>
                <w:webHidden/>
              </w:rPr>
              <w:fldChar w:fldCharType="begin"/>
            </w:r>
            <w:r w:rsidR="00797665">
              <w:rPr>
                <w:noProof/>
                <w:webHidden/>
              </w:rPr>
              <w:instrText xml:space="preserve"> PAGEREF _Toc168299763 \h </w:instrText>
            </w:r>
            <w:r w:rsidR="00797665">
              <w:rPr>
                <w:noProof/>
                <w:webHidden/>
              </w:rPr>
            </w:r>
            <w:r w:rsidR="00797665">
              <w:rPr>
                <w:noProof/>
                <w:webHidden/>
              </w:rPr>
              <w:fldChar w:fldCharType="separate"/>
            </w:r>
            <w:r w:rsidR="00797665">
              <w:rPr>
                <w:noProof/>
                <w:webHidden/>
              </w:rPr>
              <w:t>4</w:t>
            </w:r>
            <w:r w:rsidR="00797665">
              <w:rPr>
                <w:noProof/>
                <w:webHidden/>
              </w:rPr>
              <w:fldChar w:fldCharType="end"/>
            </w:r>
          </w:hyperlink>
        </w:p>
        <w:p w14:paraId="50713A9F" w14:textId="77777777" w:rsidR="00797665" w:rsidRDefault="006401D9">
          <w:pPr>
            <w:pStyle w:val="TOC3"/>
            <w:tabs>
              <w:tab w:val="left" w:pos="880"/>
              <w:tab w:val="right" w:leader="dot" w:pos="9350"/>
            </w:tabs>
            <w:rPr>
              <w:rFonts w:eastAsiaTheme="minorEastAsia"/>
              <w:noProof/>
              <w:lang w:val="es-ES" w:eastAsia="es-ES"/>
            </w:rPr>
          </w:pPr>
          <w:hyperlink w:anchor="_Toc168299764" w:history="1">
            <w:r w:rsidR="00797665" w:rsidRPr="003639AC">
              <w:rPr>
                <w:rStyle w:val="Hyperlink"/>
                <w:noProof/>
                <w:lang w:val="es-ES"/>
              </w:rPr>
              <w:t>d.</w:t>
            </w:r>
            <w:r w:rsidR="00797665">
              <w:rPr>
                <w:rFonts w:eastAsiaTheme="minorEastAsia"/>
                <w:noProof/>
                <w:lang w:val="es-ES" w:eastAsia="es-ES"/>
              </w:rPr>
              <w:tab/>
            </w:r>
            <w:r w:rsidR="00797665" w:rsidRPr="003639AC">
              <w:rPr>
                <w:rStyle w:val="Hyperlink"/>
                <w:noProof/>
                <w:lang w:val="es-ES"/>
              </w:rPr>
              <w:t>Saturnino Lora Provincial Clinical-Surgical Hospital, Santiago de Cuba</w:t>
            </w:r>
            <w:r w:rsidR="00797665">
              <w:rPr>
                <w:noProof/>
                <w:webHidden/>
              </w:rPr>
              <w:tab/>
            </w:r>
            <w:r w:rsidR="00797665">
              <w:rPr>
                <w:noProof/>
                <w:webHidden/>
              </w:rPr>
              <w:fldChar w:fldCharType="begin"/>
            </w:r>
            <w:r w:rsidR="00797665">
              <w:rPr>
                <w:noProof/>
                <w:webHidden/>
              </w:rPr>
              <w:instrText xml:space="preserve"> PAGEREF _Toc168299764 \h </w:instrText>
            </w:r>
            <w:r w:rsidR="00797665">
              <w:rPr>
                <w:noProof/>
                <w:webHidden/>
              </w:rPr>
            </w:r>
            <w:r w:rsidR="00797665">
              <w:rPr>
                <w:noProof/>
                <w:webHidden/>
              </w:rPr>
              <w:fldChar w:fldCharType="separate"/>
            </w:r>
            <w:r w:rsidR="00797665">
              <w:rPr>
                <w:noProof/>
                <w:webHidden/>
              </w:rPr>
              <w:t>4</w:t>
            </w:r>
            <w:r w:rsidR="00797665">
              <w:rPr>
                <w:noProof/>
                <w:webHidden/>
              </w:rPr>
              <w:fldChar w:fldCharType="end"/>
            </w:r>
          </w:hyperlink>
        </w:p>
        <w:p w14:paraId="22E2D94E" w14:textId="77777777" w:rsidR="00797665" w:rsidRDefault="006401D9">
          <w:pPr>
            <w:pStyle w:val="TOC2"/>
            <w:tabs>
              <w:tab w:val="left" w:pos="660"/>
              <w:tab w:val="right" w:leader="dot" w:pos="9350"/>
            </w:tabs>
            <w:rPr>
              <w:rFonts w:eastAsiaTheme="minorEastAsia"/>
              <w:noProof/>
              <w:lang w:val="es-ES" w:eastAsia="es-ES"/>
            </w:rPr>
          </w:pPr>
          <w:hyperlink w:anchor="_Toc168299765" w:history="1">
            <w:r w:rsidR="00797665" w:rsidRPr="003639AC">
              <w:rPr>
                <w:rStyle w:val="Hyperlink"/>
                <w:noProof/>
              </w:rPr>
              <w:t>3.</w:t>
            </w:r>
            <w:r w:rsidR="00797665">
              <w:rPr>
                <w:rFonts w:eastAsiaTheme="minorEastAsia"/>
                <w:noProof/>
                <w:lang w:val="es-ES" w:eastAsia="es-ES"/>
              </w:rPr>
              <w:tab/>
            </w:r>
            <w:r w:rsidR="00797665" w:rsidRPr="003639AC">
              <w:rPr>
                <w:rStyle w:val="Hyperlink"/>
                <w:noProof/>
              </w:rPr>
              <w:t>Subjects referral and recruitment</w:t>
            </w:r>
            <w:r w:rsidR="00797665">
              <w:rPr>
                <w:noProof/>
                <w:webHidden/>
              </w:rPr>
              <w:tab/>
            </w:r>
            <w:r w:rsidR="00797665">
              <w:rPr>
                <w:noProof/>
                <w:webHidden/>
              </w:rPr>
              <w:fldChar w:fldCharType="begin"/>
            </w:r>
            <w:r w:rsidR="00797665">
              <w:rPr>
                <w:noProof/>
                <w:webHidden/>
              </w:rPr>
              <w:instrText xml:space="preserve"> PAGEREF _Toc168299765 \h </w:instrText>
            </w:r>
            <w:r w:rsidR="00797665">
              <w:rPr>
                <w:noProof/>
                <w:webHidden/>
              </w:rPr>
            </w:r>
            <w:r w:rsidR="00797665">
              <w:rPr>
                <w:noProof/>
                <w:webHidden/>
              </w:rPr>
              <w:fldChar w:fldCharType="separate"/>
            </w:r>
            <w:r w:rsidR="00797665">
              <w:rPr>
                <w:noProof/>
                <w:webHidden/>
              </w:rPr>
              <w:t>5</w:t>
            </w:r>
            <w:r w:rsidR="00797665">
              <w:rPr>
                <w:noProof/>
                <w:webHidden/>
              </w:rPr>
              <w:fldChar w:fldCharType="end"/>
            </w:r>
          </w:hyperlink>
        </w:p>
        <w:p w14:paraId="73B73C41" w14:textId="77777777" w:rsidR="00797665" w:rsidRDefault="006401D9">
          <w:pPr>
            <w:pStyle w:val="TOC1"/>
            <w:rPr>
              <w:rFonts w:eastAsiaTheme="minorEastAsia"/>
              <w:noProof/>
              <w:lang w:val="es-ES" w:eastAsia="es-ES"/>
            </w:rPr>
          </w:pPr>
          <w:hyperlink w:anchor="_Toc168299766" w:history="1">
            <w:r w:rsidR="00797665" w:rsidRPr="003639AC">
              <w:rPr>
                <w:rStyle w:val="Hyperlink"/>
                <w:rFonts w:ascii="Symbol" w:hAnsi="Symbol"/>
                <w:noProof/>
              </w:rPr>
              <w:t></w:t>
            </w:r>
            <w:r w:rsidR="00797665">
              <w:rPr>
                <w:rFonts w:eastAsiaTheme="minorEastAsia"/>
                <w:noProof/>
                <w:lang w:val="es-ES" w:eastAsia="es-ES"/>
              </w:rPr>
              <w:tab/>
            </w:r>
            <w:r w:rsidR="00797665" w:rsidRPr="003639AC">
              <w:rPr>
                <w:rStyle w:val="Hyperlink"/>
                <w:noProof/>
              </w:rPr>
              <w:t>Authors name and surname, email and ORCID</w:t>
            </w:r>
            <w:r w:rsidR="00797665">
              <w:rPr>
                <w:noProof/>
                <w:webHidden/>
              </w:rPr>
              <w:tab/>
            </w:r>
            <w:r w:rsidR="00797665">
              <w:rPr>
                <w:noProof/>
                <w:webHidden/>
              </w:rPr>
              <w:fldChar w:fldCharType="begin"/>
            </w:r>
            <w:r w:rsidR="00797665">
              <w:rPr>
                <w:noProof/>
                <w:webHidden/>
              </w:rPr>
              <w:instrText xml:space="preserve"> PAGEREF _Toc168299766 \h </w:instrText>
            </w:r>
            <w:r w:rsidR="00797665">
              <w:rPr>
                <w:noProof/>
                <w:webHidden/>
              </w:rPr>
            </w:r>
            <w:r w:rsidR="00797665">
              <w:rPr>
                <w:noProof/>
                <w:webHidden/>
              </w:rPr>
              <w:fldChar w:fldCharType="separate"/>
            </w:r>
            <w:r w:rsidR="00797665">
              <w:rPr>
                <w:noProof/>
                <w:webHidden/>
              </w:rPr>
              <w:t>6</w:t>
            </w:r>
            <w:r w:rsidR="00797665">
              <w:rPr>
                <w:noProof/>
                <w:webHidden/>
              </w:rPr>
              <w:fldChar w:fldCharType="end"/>
            </w:r>
          </w:hyperlink>
        </w:p>
        <w:p w14:paraId="578F8F49" w14:textId="77777777" w:rsidR="00797665" w:rsidRDefault="006401D9">
          <w:pPr>
            <w:pStyle w:val="TOC1"/>
            <w:rPr>
              <w:rFonts w:eastAsiaTheme="minorEastAsia"/>
              <w:noProof/>
              <w:lang w:val="es-ES" w:eastAsia="es-ES"/>
            </w:rPr>
          </w:pPr>
          <w:hyperlink w:anchor="_Toc168299767" w:history="1">
            <w:r w:rsidR="00797665" w:rsidRPr="003639AC">
              <w:rPr>
                <w:rStyle w:val="Hyperlink"/>
                <w:rFonts w:ascii="Symbol" w:hAnsi="Symbol"/>
                <w:noProof/>
              </w:rPr>
              <w:t></w:t>
            </w:r>
            <w:r w:rsidR="00797665">
              <w:rPr>
                <w:rFonts w:eastAsiaTheme="minorEastAsia"/>
                <w:noProof/>
                <w:lang w:val="es-ES" w:eastAsia="es-ES"/>
              </w:rPr>
              <w:tab/>
            </w:r>
            <w:r w:rsidR="00797665" w:rsidRPr="003639AC">
              <w:rPr>
                <w:rStyle w:val="Hyperlink"/>
                <w:noProof/>
              </w:rPr>
              <w:t>Nasal devices for Mambisa vaccine delivery: Specifications, use instructions and images</w:t>
            </w:r>
            <w:r w:rsidR="00797665">
              <w:rPr>
                <w:noProof/>
                <w:webHidden/>
              </w:rPr>
              <w:tab/>
            </w:r>
            <w:r w:rsidR="00797665">
              <w:rPr>
                <w:noProof/>
                <w:webHidden/>
              </w:rPr>
              <w:fldChar w:fldCharType="begin"/>
            </w:r>
            <w:r w:rsidR="00797665">
              <w:rPr>
                <w:noProof/>
                <w:webHidden/>
              </w:rPr>
              <w:instrText xml:space="preserve"> PAGEREF _Toc168299767 \h </w:instrText>
            </w:r>
            <w:r w:rsidR="00797665">
              <w:rPr>
                <w:noProof/>
                <w:webHidden/>
              </w:rPr>
            </w:r>
            <w:r w:rsidR="00797665">
              <w:rPr>
                <w:noProof/>
                <w:webHidden/>
              </w:rPr>
              <w:fldChar w:fldCharType="separate"/>
            </w:r>
            <w:r w:rsidR="00797665">
              <w:rPr>
                <w:noProof/>
                <w:webHidden/>
              </w:rPr>
              <w:t>7</w:t>
            </w:r>
            <w:r w:rsidR="00797665">
              <w:rPr>
                <w:noProof/>
                <w:webHidden/>
              </w:rPr>
              <w:fldChar w:fldCharType="end"/>
            </w:r>
          </w:hyperlink>
        </w:p>
        <w:p w14:paraId="3978BF28" w14:textId="77777777" w:rsidR="00797665" w:rsidRDefault="006401D9">
          <w:pPr>
            <w:pStyle w:val="TOC2"/>
            <w:tabs>
              <w:tab w:val="left" w:pos="660"/>
              <w:tab w:val="right" w:leader="dot" w:pos="9350"/>
            </w:tabs>
            <w:rPr>
              <w:rFonts w:eastAsiaTheme="minorEastAsia"/>
              <w:noProof/>
              <w:lang w:val="es-ES" w:eastAsia="es-ES"/>
            </w:rPr>
          </w:pPr>
          <w:hyperlink w:anchor="_Toc168299768" w:history="1">
            <w:r w:rsidR="00797665" w:rsidRPr="003639AC">
              <w:rPr>
                <w:rStyle w:val="Hyperlink"/>
                <w:noProof/>
              </w:rPr>
              <w:t>1.</w:t>
            </w:r>
            <w:r w:rsidR="00797665">
              <w:rPr>
                <w:rFonts w:eastAsiaTheme="minorEastAsia"/>
                <w:noProof/>
                <w:lang w:val="es-ES" w:eastAsia="es-ES"/>
              </w:rPr>
              <w:tab/>
            </w:r>
            <w:r w:rsidR="00797665" w:rsidRPr="003639AC">
              <w:rPr>
                <w:rStyle w:val="Hyperlink"/>
                <w:noProof/>
              </w:rPr>
              <w:t>Intranasal atomization device- Device AZ (CNEURO, Cuba)</w:t>
            </w:r>
            <w:r w:rsidR="00797665">
              <w:rPr>
                <w:noProof/>
                <w:webHidden/>
              </w:rPr>
              <w:tab/>
            </w:r>
            <w:r w:rsidR="00797665">
              <w:rPr>
                <w:noProof/>
                <w:webHidden/>
              </w:rPr>
              <w:fldChar w:fldCharType="begin"/>
            </w:r>
            <w:r w:rsidR="00797665">
              <w:rPr>
                <w:noProof/>
                <w:webHidden/>
              </w:rPr>
              <w:instrText xml:space="preserve"> PAGEREF _Toc168299768 \h </w:instrText>
            </w:r>
            <w:r w:rsidR="00797665">
              <w:rPr>
                <w:noProof/>
                <w:webHidden/>
              </w:rPr>
            </w:r>
            <w:r w:rsidR="00797665">
              <w:rPr>
                <w:noProof/>
                <w:webHidden/>
              </w:rPr>
              <w:fldChar w:fldCharType="separate"/>
            </w:r>
            <w:r w:rsidR="00797665">
              <w:rPr>
                <w:noProof/>
                <w:webHidden/>
              </w:rPr>
              <w:t>7</w:t>
            </w:r>
            <w:r w:rsidR="00797665">
              <w:rPr>
                <w:noProof/>
                <w:webHidden/>
              </w:rPr>
              <w:fldChar w:fldCharType="end"/>
            </w:r>
          </w:hyperlink>
        </w:p>
        <w:p w14:paraId="684A40FD" w14:textId="77777777" w:rsidR="00797665" w:rsidRDefault="006401D9">
          <w:pPr>
            <w:pStyle w:val="TOC2"/>
            <w:tabs>
              <w:tab w:val="left" w:pos="660"/>
              <w:tab w:val="right" w:leader="dot" w:pos="9350"/>
            </w:tabs>
            <w:rPr>
              <w:rFonts w:eastAsiaTheme="minorEastAsia"/>
              <w:noProof/>
              <w:lang w:val="es-ES" w:eastAsia="es-ES"/>
            </w:rPr>
          </w:pPr>
          <w:hyperlink w:anchor="_Toc168299769" w:history="1">
            <w:r w:rsidR="00797665" w:rsidRPr="003639AC">
              <w:rPr>
                <w:rStyle w:val="Hyperlink"/>
                <w:noProof/>
              </w:rPr>
              <w:t>2.</w:t>
            </w:r>
            <w:r w:rsidR="00797665">
              <w:rPr>
                <w:rFonts w:eastAsiaTheme="minorEastAsia"/>
                <w:noProof/>
                <w:lang w:val="es-ES" w:eastAsia="es-ES"/>
              </w:rPr>
              <w:tab/>
            </w:r>
            <w:r w:rsidR="00797665" w:rsidRPr="003639AC">
              <w:rPr>
                <w:rStyle w:val="Hyperlink"/>
                <w:noProof/>
              </w:rPr>
              <w:t>Nasal spray-Device S (GAASCH PACKAGING Ltd., UK)</w:t>
            </w:r>
            <w:r w:rsidR="00797665">
              <w:rPr>
                <w:noProof/>
                <w:webHidden/>
              </w:rPr>
              <w:tab/>
            </w:r>
            <w:r w:rsidR="00797665">
              <w:rPr>
                <w:noProof/>
                <w:webHidden/>
              </w:rPr>
              <w:fldChar w:fldCharType="begin"/>
            </w:r>
            <w:r w:rsidR="00797665">
              <w:rPr>
                <w:noProof/>
                <w:webHidden/>
              </w:rPr>
              <w:instrText xml:space="preserve"> PAGEREF _Toc168299769 \h </w:instrText>
            </w:r>
            <w:r w:rsidR="00797665">
              <w:rPr>
                <w:noProof/>
                <w:webHidden/>
              </w:rPr>
            </w:r>
            <w:r w:rsidR="00797665">
              <w:rPr>
                <w:noProof/>
                <w:webHidden/>
              </w:rPr>
              <w:fldChar w:fldCharType="separate"/>
            </w:r>
            <w:r w:rsidR="00797665">
              <w:rPr>
                <w:noProof/>
                <w:webHidden/>
              </w:rPr>
              <w:t>8</w:t>
            </w:r>
            <w:r w:rsidR="00797665">
              <w:rPr>
                <w:noProof/>
                <w:webHidden/>
              </w:rPr>
              <w:fldChar w:fldCharType="end"/>
            </w:r>
          </w:hyperlink>
        </w:p>
        <w:p w14:paraId="03AC137D" w14:textId="77777777" w:rsidR="00797665" w:rsidRDefault="006401D9">
          <w:pPr>
            <w:pStyle w:val="TOC2"/>
            <w:tabs>
              <w:tab w:val="left" w:pos="660"/>
              <w:tab w:val="right" w:leader="dot" w:pos="9350"/>
            </w:tabs>
            <w:rPr>
              <w:rFonts w:eastAsiaTheme="minorEastAsia"/>
              <w:noProof/>
              <w:lang w:val="es-ES" w:eastAsia="es-ES"/>
            </w:rPr>
          </w:pPr>
          <w:hyperlink w:anchor="_Toc168299770" w:history="1">
            <w:r w:rsidR="00797665" w:rsidRPr="003639AC">
              <w:rPr>
                <w:rStyle w:val="Hyperlink"/>
                <w:noProof/>
              </w:rPr>
              <w:t>3.</w:t>
            </w:r>
            <w:r w:rsidR="00797665">
              <w:rPr>
                <w:rFonts w:eastAsiaTheme="minorEastAsia"/>
                <w:noProof/>
                <w:lang w:val="es-ES" w:eastAsia="es-ES"/>
              </w:rPr>
              <w:tab/>
            </w:r>
            <w:r w:rsidR="00797665" w:rsidRPr="003639AC">
              <w:rPr>
                <w:rStyle w:val="Hyperlink"/>
                <w:noProof/>
              </w:rPr>
              <w:t>Nasal dropper-Device D (Sopac Medical, France)</w:t>
            </w:r>
            <w:r w:rsidR="00797665">
              <w:rPr>
                <w:noProof/>
                <w:webHidden/>
              </w:rPr>
              <w:tab/>
            </w:r>
            <w:r w:rsidR="00797665">
              <w:rPr>
                <w:noProof/>
                <w:webHidden/>
              </w:rPr>
              <w:fldChar w:fldCharType="begin"/>
            </w:r>
            <w:r w:rsidR="00797665">
              <w:rPr>
                <w:noProof/>
                <w:webHidden/>
              </w:rPr>
              <w:instrText xml:space="preserve"> PAGEREF _Toc168299770 \h </w:instrText>
            </w:r>
            <w:r w:rsidR="00797665">
              <w:rPr>
                <w:noProof/>
                <w:webHidden/>
              </w:rPr>
            </w:r>
            <w:r w:rsidR="00797665">
              <w:rPr>
                <w:noProof/>
                <w:webHidden/>
              </w:rPr>
              <w:fldChar w:fldCharType="separate"/>
            </w:r>
            <w:r w:rsidR="00797665">
              <w:rPr>
                <w:noProof/>
                <w:webHidden/>
              </w:rPr>
              <w:t>9</w:t>
            </w:r>
            <w:r w:rsidR="00797665">
              <w:rPr>
                <w:noProof/>
                <w:webHidden/>
              </w:rPr>
              <w:fldChar w:fldCharType="end"/>
            </w:r>
          </w:hyperlink>
        </w:p>
        <w:p w14:paraId="7B745343" w14:textId="77777777" w:rsidR="00797665" w:rsidRDefault="006401D9">
          <w:pPr>
            <w:pStyle w:val="TOC2"/>
            <w:tabs>
              <w:tab w:val="left" w:pos="660"/>
              <w:tab w:val="right" w:leader="dot" w:pos="9350"/>
            </w:tabs>
            <w:rPr>
              <w:rFonts w:eastAsiaTheme="minorEastAsia"/>
              <w:noProof/>
              <w:lang w:val="es-ES" w:eastAsia="es-ES"/>
            </w:rPr>
          </w:pPr>
          <w:hyperlink w:anchor="_Toc168299771" w:history="1">
            <w:r w:rsidR="00797665" w:rsidRPr="003639AC">
              <w:rPr>
                <w:rStyle w:val="Hyperlink"/>
                <w:noProof/>
              </w:rPr>
              <w:t>4.</w:t>
            </w:r>
            <w:r w:rsidR="00797665">
              <w:rPr>
                <w:rFonts w:eastAsiaTheme="minorEastAsia"/>
                <w:noProof/>
                <w:lang w:val="es-ES" w:eastAsia="es-ES"/>
              </w:rPr>
              <w:tab/>
            </w:r>
            <w:r w:rsidR="00797665" w:rsidRPr="003639AC">
              <w:rPr>
                <w:rStyle w:val="Hyperlink"/>
                <w:noProof/>
              </w:rPr>
              <w:t>Intranasal atomization device-Device AZ (Wuxi NEST Biotechnology Co. Ltd, China)</w:t>
            </w:r>
            <w:r w:rsidR="00797665">
              <w:rPr>
                <w:noProof/>
                <w:webHidden/>
              </w:rPr>
              <w:tab/>
            </w:r>
            <w:r w:rsidR="00797665">
              <w:rPr>
                <w:noProof/>
                <w:webHidden/>
              </w:rPr>
              <w:fldChar w:fldCharType="begin"/>
            </w:r>
            <w:r w:rsidR="00797665">
              <w:rPr>
                <w:noProof/>
                <w:webHidden/>
              </w:rPr>
              <w:instrText xml:space="preserve"> PAGEREF _Toc168299771 \h </w:instrText>
            </w:r>
            <w:r w:rsidR="00797665">
              <w:rPr>
                <w:noProof/>
                <w:webHidden/>
              </w:rPr>
            </w:r>
            <w:r w:rsidR="00797665">
              <w:rPr>
                <w:noProof/>
                <w:webHidden/>
              </w:rPr>
              <w:fldChar w:fldCharType="separate"/>
            </w:r>
            <w:r w:rsidR="00797665">
              <w:rPr>
                <w:noProof/>
                <w:webHidden/>
              </w:rPr>
              <w:t>10</w:t>
            </w:r>
            <w:r w:rsidR="00797665">
              <w:rPr>
                <w:noProof/>
                <w:webHidden/>
              </w:rPr>
              <w:fldChar w:fldCharType="end"/>
            </w:r>
          </w:hyperlink>
        </w:p>
        <w:p w14:paraId="38AB1BAA" w14:textId="77777777" w:rsidR="00797665" w:rsidRDefault="006401D9">
          <w:pPr>
            <w:pStyle w:val="TOC1"/>
            <w:rPr>
              <w:rFonts w:eastAsiaTheme="minorEastAsia"/>
              <w:noProof/>
              <w:lang w:val="es-ES" w:eastAsia="es-ES"/>
            </w:rPr>
          </w:pPr>
          <w:hyperlink w:anchor="_Toc168299772" w:history="1">
            <w:r w:rsidR="00797665" w:rsidRPr="003639AC">
              <w:rPr>
                <w:rStyle w:val="Hyperlink"/>
                <w:rFonts w:ascii="Symbol" w:hAnsi="Symbol"/>
                <w:noProof/>
              </w:rPr>
              <w:t></w:t>
            </w:r>
            <w:r w:rsidR="00797665">
              <w:rPr>
                <w:rFonts w:eastAsiaTheme="minorEastAsia"/>
                <w:noProof/>
                <w:lang w:val="es-ES" w:eastAsia="es-ES"/>
              </w:rPr>
              <w:tab/>
            </w:r>
            <w:r w:rsidR="00797665" w:rsidRPr="003639AC">
              <w:rPr>
                <w:rStyle w:val="Hyperlink"/>
                <w:noProof/>
              </w:rPr>
              <w:t>Exclusion criteria for study participation.</w:t>
            </w:r>
            <w:r w:rsidR="00797665">
              <w:rPr>
                <w:noProof/>
                <w:webHidden/>
              </w:rPr>
              <w:tab/>
            </w:r>
            <w:r w:rsidR="00797665">
              <w:rPr>
                <w:noProof/>
                <w:webHidden/>
              </w:rPr>
              <w:fldChar w:fldCharType="begin"/>
            </w:r>
            <w:r w:rsidR="00797665">
              <w:rPr>
                <w:noProof/>
                <w:webHidden/>
              </w:rPr>
              <w:instrText xml:space="preserve"> PAGEREF _Toc168299772 \h </w:instrText>
            </w:r>
            <w:r w:rsidR="00797665">
              <w:rPr>
                <w:noProof/>
                <w:webHidden/>
              </w:rPr>
            </w:r>
            <w:r w:rsidR="00797665">
              <w:rPr>
                <w:noProof/>
                <w:webHidden/>
              </w:rPr>
              <w:fldChar w:fldCharType="separate"/>
            </w:r>
            <w:r w:rsidR="00797665">
              <w:rPr>
                <w:noProof/>
                <w:webHidden/>
              </w:rPr>
              <w:t>12</w:t>
            </w:r>
            <w:r w:rsidR="00797665">
              <w:rPr>
                <w:noProof/>
                <w:webHidden/>
              </w:rPr>
              <w:fldChar w:fldCharType="end"/>
            </w:r>
          </w:hyperlink>
        </w:p>
        <w:p w14:paraId="17511902" w14:textId="77777777" w:rsidR="00797665" w:rsidRDefault="006401D9">
          <w:pPr>
            <w:pStyle w:val="TOC1"/>
            <w:rPr>
              <w:rFonts w:eastAsiaTheme="minorEastAsia"/>
              <w:noProof/>
              <w:lang w:val="es-ES" w:eastAsia="es-ES"/>
            </w:rPr>
          </w:pPr>
          <w:hyperlink w:anchor="_Toc168299773" w:history="1">
            <w:r w:rsidR="00797665" w:rsidRPr="003639AC">
              <w:rPr>
                <w:rStyle w:val="Hyperlink"/>
                <w:rFonts w:ascii="Symbol" w:hAnsi="Symbol"/>
                <w:noProof/>
              </w:rPr>
              <w:t></w:t>
            </w:r>
            <w:r w:rsidR="00797665">
              <w:rPr>
                <w:rFonts w:eastAsiaTheme="minorEastAsia"/>
                <w:noProof/>
                <w:lang w:val="es-ES" w:eastAsia="es-ES"/>
              </w:rPr>
              <w:tab/>
            </w:r>
            <w:r w:rsidR="00797665" w:rsidRPr="003639AC">
              <w:rPr>
                <w:rStyle w:val="Hyperlink"/>
                <w:noProof/>
              </w:rPr>
              <w:t>Quantification of IgA antibodies using an in-house ELISA test (CIGB, Cuba).</w:t>
            </w:r>
            <w:r w:rsidR="00797665">
              <w:rPr>
                <w:noProof/>
                <w:webHidden/>
              </w:rPr>
              <w:tab/>
            </w:r>
            <w:r w:rsidR="00797665">
              <w:rPr>
                <w:noProof/>
                <w:webHidden/>
              </w:rPr>
              <w:fldChar w:fldCharType="begin"/>
            </w:r>
            <w:r w:rsidR="00797665">
              <w:rPr>
                <w:noProof/>
                <w:webHidden/>
              </w:rPr>
              <w:instrText xml:space="preserve"> PAGEREF _Toc168299773 \h </w:instrText>
            </w:r>
            <w:r w:rsidR="00797665">
              <w:rPr>
                <w:noProof/>
                <w:webHidden/>
              </w:rPr>
            </w:r>
            <w:r w:rsidR="00797665">
              <w:rPr>
                <w:noProof/>
                <w:webHidden/>
              </w:rPr>
              <w:fldChar w:fldCharType="separate"/>
            </w:r>
            <w:r w:rsidR="00797665">
              <w:rPr>
                <w:noProof/>
                <w:webHidden/>
              </w:rPr>
              <w:t>13</w:t>
            </w:r>
            <w:r w:rsidR="00797665">
              <w:rPr>
                <w:noProof/>
                <w:webHidden/>
              </w:rPr>
              <w:fldChar w:fldCharType="end"/>
            </w:r>
          </w:hyperlink>
        </w:p>
        <w:p w14:paraId="17FE2C44" w14:textId="28C1D6E1" w:rsidR="00126026" w:rsidRPr="00A75724" w:rsidRDefault="00126026">
          <w:pPr>
            <w:rPr>
              <w:rFonts w:ascii="Palatino Linotype" w:hAnsi="Palatino Linotype"/>
              <w:sz w:val="20"/>
              <w:szCs w:val="20"/>
            </w:rPr>
          </w:pPr>
          <w:r w:rsidRPr="00A75724">
            <w:rPr>
              <w:rFonts w:ascii="Palatino Linotype" w:hAnsi="Palatino Linotype"/>
              <w:b/>
              <w:bCs/>
              <w:noProof/>
              <w:sz w:val="20"/>
              <w:szCs w:val="20"/>
            </w:rPr>
            <w:fldChar w:fldCharType="end"/>
          </w:r>
        </w:p>
      </w:sdtContent>
    </w:sdt>
    <w:p w14:paraId="62350915" w14:textId="77777777" w:rsidR="003E2F44" w:rsidRPr="00A75724" w:rsidRDefault="003E2F44" w:rsidP="00285BAD">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br w:type="page"/>
      </w:r>
    </w:p>
    <w:p w14:paraId="1781FC35" w14:textId="77777777" w:rsidR="0060402C" w:rsidRPr="00A75724" w:rsidRDefault="0060402C" w:rsidP="0060402C">
      <w:pPr>
        <w:pStyle w:val="Heading1"/>
      </w:pPr>
      <w:bookmarkStart w:id="0" w:name="_Toc168299758"/>
      <w:r w:rsidRPr="00A75724">
        <w:lastRenderedPageBreak/>
        <w:t>Abdala-Mambisa Clinical Trial Research Group</w:t>
      </w:r>
      <w:bookmarkEnd w:id="0"/>
      <w:r w:rsidRPr="00A75724">
        <w:t xml:space="preserve"> </w:t>
      </w:r>
    </w:p>
    <w:p w14:paraId="70B544A8" w14:textId="77777777" w:rsidR="0060402C" w:rsidRPr="00A75724" w:rsidRDefault="0060402C" w:rsidP="00F67FD3">
      <w:pPr>
        <w:pStyle w:val="Heading2"/>
        <w:rPr>
          <w:lang w:val="en-US"/>
        </w:rPr>
      </w:pPr>
      <w:bookmarkStart w:id="1" w:name="_Toc168299759"/>
      <w:r w:rsidRPr="00A75724">
        <w:rPr>
          <w:lang w:val="en-US"/>
        </w:rPr>
        <w:t>National Coordinating Center for Clinical Trials (CENCEC)</w:t>
      </w:r>
      <w:bookmarkEnd w:id="1"/>
    </w:p>
    <w:p w14:paraId="7517E534" w14:textId="77777777" w:rsidR="0060402C" w:rsidRPr="00A75724" w:rsidRDefault="0060402C" w:rsidP="00F67FD3">
      <w:pPr>
        <w:spacing w:after="0" w:line="228" w:lineRule="auto"/>
        <w:ind w:left="1170"/>
        <w:rPr>
          <w:rFonts w:ascii="Palatino Linotype" w:hAnsi="Palatino Linotype" w:cs="Times New Roman"/>
          <w:bCs/>
          <w:sz w:val="20"/>
          <w:szCs w:val="20"/>
        </w:rPr>
      </w:pPr>
      <w:r w:rsidRPr="00A75724">
        <w:rPr>
          <w:rFonts w:ascii="Palatino Linotype" w:hAnsi="Palatino Linotype" w:cs="Times New Roman"/>
          <w:bCs/>
          <w:sz w:val="20"/>
          <w:szCs w:val="20"/>
        </w:rPr>
        <w:t>Gladys Jiménez-Rivero. Data Management Manager</w:t>
      </w:r>
    </w:p>
    <w:p w14:paraId="30C0E59E" w14:textId="77777777" w:rsidR="0060402C" w:rsidRPr="00A75724" w:rsidRDefault="0060402C" w:rsidP="00F67FD3">
      <w:pPr>
        <w:spacing w:after="0" w:line="228" w:lineRule="auto"/>
        <w:ind w:left="1170"/>
        <w:rPr>
          <w:rFonts w:ascii="Palatino Linotype" w:hAnsi="Palatino Linotype" w:cs="Times New Roman"/>
          <w:bCs/>
          <w:sz w:val="20"/>
          <w:szCs w:val="20"/>
        </w:rPr>
      </w:pPr>
      <w:r w:rsidRPr="00A75724">
        <w:rPr>
          <w:rFonts w:ascii="Palatino Linotype" w:hAnsi="Palatino Linotype" w:cs="Times New Roman"/>
          <w:bCs/>
          <w:sz w:val="20"/>
          <w:szCs w:val="20"/>
        </w:rPr>
        <w:t>Isabel López-Zayas. Randomization Manager</w:t>
      </w:r>
    </w:p>
    <w:p w14:paraId="73359D43" w14:textId="77777777" w:rsidR="0060402C" w:rsidRPr="00A75724" w:rsidRDefault="0060402C" w:rsidP="00F67FD3">
      <w:pPr>
        <w:spacing w:after="0" w:line="228" w:lineRule="auto"/>
        <w:ind w:left="1170"/>
        <w:rPr>
          <w:rFonts w:ascii="Palatino Linotype" w:hAnsi="Palatino Linotype" w:cs="Times New Roman"/>
          <w:bCs/>
          <w:sz w:val="20"/>
          <w:szCs w:val="20"/>
        </w:rPr>
      </w:pPr>
      <w:r w:rsidRPr="00A75724">
        <w:rPr>
          <w:rFonts w:ascii="Palatino Linotype" w:hAnsi="Palatino Linotype" w:cs="Times New Roman"/>
          <w:bCs/>
          <w:sz w:val="20"/>
          <w:szCs w:val="20"/>
        </w:rPr>
        <w:t>Miladys Reyes-Ortiz. Randomization Manager</w:t>
      </w:r>
    </w:p>
    <w:p w14:paraId="6ADEFC63" w14:textId="77777777" w:rsidR="0060402C" w:rsidRPr="004C2B5C" w:rsidRDefault="0060402C" w:rsidP="00F67FD3">
      <w:pPr>
        <w:spacing w:after="0" w:line="228" w:lineRule="auto"/>
        <w:ind w:left="1170"/>
        <w:rPr>
          <w:rFonts w:ascii="Palatino Linotype" w:hAnsi="Palatino Linotype" w:cs="Times New Roman"/>
          <w:bCs/>
          <w:sz w:val="20"/>
          <w:szCs w:val="20"/>
          <w:lang w:val="es-ES"/>
        </w:rPr>
      </w:pPr>
      <w:r w:rsidRPr="004C2B5C">
        <w:rPr>
          <w:rFonts w:ascii="Palatino Linotype" w:hAnsi="Palatino Linotype" w:cs="Times New Roman"/>
          <w:bCs/>
          <w:sz w:val="20"/>
          <w:szCs w:val="20"/>
          <w:lang w:val="es-ES"/>
        </w:rPr>
        <w:t>Dyleye Estrada-Pérez. Randomization Manager</w:t>
      </w:r>
    </w:p>
    <w:p w14:paraId="07855549" w14:textId="77777777" w:rsidR="0060402C" w:rsidRPr="00A75724" w:rsidRDefault="0060402C" w:rsidP="00F67FD3">
      <w:pPr>
        <w:spacing w:after="0"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lang w:val="es-ES"/>
        </w:rPr>
        <w:t xml:space="preserve">Olga María Padrón-Labrador. </w:t>
      </w:r>
      <w:r w:rsidRPr="00A75724">
        <w:rPr>
          <w:rFonts w:ascii="Palatino Linotype" w:hAnsi="Palatino Linotype" w:cs="Times New Roman"/>
          <w:bCs/>
          <w:sz w:val="20"/>
          <w:szCs w:val="20"/>
        </w:rPr>
        <w:t>Medical Supplies Manager</w:t>
      </w:r>
    </w:p>
    <w:p w14:paraId="2125739D"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A75724">
        <w:rPr>
          <w:rFonts w:ascii="Palatino Linotype" w:eastAsiaTheme="minorHAnsi" w:hAnsi="Palatino Linotype" w:cs="Times New Roman"/>
          <w:bCs/>
          <w:color w:val="auto"/>
          <w:sz w:val="20"/>
          <w:szCs w:val="20"/>
          <w:lang w:val="en-US" w:eastAsia="en-US"/>
        </w:rPr>
        <w:t>Dámaris Méndez-Rueda. Clinical Trial Monitoring</w:t>
      </w:r>
    </w:p>
    <w:p w14:paraId="34D11A50"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A75724">
        <w:rPr>
          <w:rFonts w:ascii="Palatino Linotype" w:eastAsiaTheme="minorHAnsi" w:hAnsi="Palatino Linotype" w:cs="Times New Roman"/>
          <w:bCs/>
          <w:color w:val="auto"/>
          <w:sz w:val="20"/>
          <w:szCs w:val="20"/>
          <w:lang w:val="en-US" w:eastAsia="en-US"/>
        </w:rPr>
        <w:t>Yulka Prieto-Ferro. Responsible for Conducting and Monitoring the Clinical Trial in Pinar del Río Province.</w:t>
      </w:r>
    </w:p>
    <w:p w14:paraId="54EB4574"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A75724">
        <w:rPr>
          <w:rFonts w:ascii="Palatino Linotype" w:eastAsiaTheme="minorHAnsi" w:hAnsi="Palatino Linotype" w:cs="Times New Roman"/>
          <w:bCs/>
          <w:color w:val="auto"/>
          <w:sz w:val="20"/>
          <w:szCs w:val="20"/>
          <w:lang w:val="en-US" w:eastAsia="en-US"/>
        </w:rPr>
        <w:t>Yoryana Ramírez-Sánchez. Responsible for Conducting and Monitoring the Clinical Trial in Pinar del Río Province.</w:t>
      </w:r>
    </w:p>
    <w:p w14:paraId="60D45D8A"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A75724">
        <w:rPr>
          <w:rFonts w:ascii="Palatino Linotype" w:eastAsiaTheme="minorHAnsi" w:hAnsi="Palatino Linotype" w:cs="Times New Roman"/>
          <w:bCs/>
          <w:color w:val="auto"/>
          <w:sz w:val="20"/>
          <w:szCs w:val="20"/>
          <w:lang w:val="en-US" w:eastAsia="en-US"/>
        </w:rPr>
        <w:t>Mayler Ramírez-Sosa. Responsible for Conducting and Monitoring the Clinical Trial in Camagüey Province.</w:t>
      </w:r>
    </w:p>
    <w:p w14:paraId="4E154E46"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A75724">
        <w:rPr>
          <w:rFonts w:ascii="Palatino Linotype" w:eastAsiaTheme="minorHAnsi" w:hAnsi="Palatino Linotype" w:cs="Times New Roman"/>
          <w:bCs/>
          <w:color w:val="auto"/>
          <w:sz w:val="20"/>
          <w:szCs w:val="20"/>
          <w:lang w:val="en-US" w:eastAsia="en-US"/>
        </w:rPr>
        <w:t>Aymara Margenat-Pérez. Responsible for Conducting and Monitoring the Clinical Trial in Camagüey Province.</w:t>
      </w:r>
    </w:p>
    <w:p w14:paraId="2268B6C9"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A75724">
        <w:rPr>
          <w:rFonts w:ascii="Palatino Linotype" w:eastAsiaTheme="minorHAnsi" w:hAnsi="Palatino Linotype" w:cs="Times New Roman"/>
          <w:bCs/>
          <w:color w:val="auto"/>
          <w:sz w:val="20"/>
          <w:szCs w:val="20"/>
          <w:lang w:val="en-US" w:eastAsia="en-US"/>
        </w:rPr>
        <w:t>Sanlia Landasuri-Llago. Responsible for Conducting and Monitoring the Clinical Trial in Santiago de Cuba Province.</w:t>
      </w:r>
    </w:p>
    <w:p w14:paraId="26391151"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A75724">
        <w:rPr>
          <w:rFonts w:ascii="Palatino Linotype" w:eastAsiaTheme="minorHAnsi" w:hAnsi="Palatino Linotype" w:cs="Times New Roman"/>
          <w:bCs/>
          <w:color w:val="auto"/>
          <w:sz w:val="20"/>
          <w:szCs w:val="20"/>
          <w:lang w:val="en-US" w:eastAsia="en-US"/>
        </w:rPr>
        <w:t>Dianne Yurien Griñan-Semaná. Responsible for Conducting and Monitoring the Clinical Trial in Camagüey Province.</w:t>
      </w:r>
    </w:p>
    <w:p w14:paraId="765A1129"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A75724">
        <w:rPr>
          <w:rFonts w:ascii="Palatino Linotype" w:eastAsiaTheme="minorHAnsi" w:hAnsi="Palatino Linotype" w:cs="Times New Roman"/>
          <w:bCs/>
          <w:color w:val="auto"/>
          <w:sz w:val="20"/>
          <w:szCs w:val="20"/>
          <w:lang w:val="en-US" w:eastAsia="en-US"/>
        </w:rPr>
        <w:t>Alicia Rodríguez-Bernabé. Responsible for Conducting and Monitoring the Clinical Trial in Las Tunas Province.</w:t>
      </w:r>
    </w:p>
    <w:p w14:paraId="78514FB2"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4C2B5C">
        <w:rPr>
          <w:rFonts w:ascii="Palatino Linotype" w:eastAsiaTheme="minorHAnsi" w:hAnsi="Palatino Linotype" w:cs="Times New Roman"/>
          <w:bCs/>
          <w:color w:val="auto"/>
          <w:sz w:val="20"/>
          <w:szCs w:val="20"/>
          <w:lang w:eastAsia="en-US"/>
        </w:rPr>
        <w:t xml:space="preserve">Dr. Iralys M Benítez-Guzmán. </w:t>
      </w:r>
      <w:r w:rsidRPr="00A75724">
        <w:rPr>
          <w:rFonts w:ascii="Palatino Linotype" w:eastAsiaTheme="minorHAnsi" w:hAnsi="Palatino Linotype" w:cs="Times New Roman"/>
          <w:bCs/>
          <w:color w:val="auto"/>
          <w:sz w:val="20"/>
          <w:szCs w:val="20"/>
          <w:lang w:val="en-US" w:eastAsia="en-US"/>
        </w:rPr>
        <w:t>Responsible for Conducting and Monitoring the Clinical Trial in Sancti Spiritus Province.</w:t>
      </w:r>
    </w:p>
    <w:p w14:paraId="626B5EF7" w14:textId="77777777" w:rsidR="0060402C" w:rsidRPr="00A75724" w:rsidRDefault="0060402C" w:rsidP="00F67FD3">
      <w:pPr>
        <w:pStyle w:val="Default"/>
        <w:spacing w:line="228" w:lineRule="auto"/>
        <w:ind w:left="1170"/>
        <w:rPr>
          <w:rFonts w:ascii="Palatino Linotype" w:eastAsiaTheme="minorHAnsi" w:hAnsi="Palatino Linotype" w:cs="Times New Roman"/>
          <w:bCs/>
          <w:color w:val="auto"/>
          <w:sz w:val="20"/>
          <w:szCs w:val="20"/>
          <w:lang w:val="en-US" w:eastAsia="en-US"/>
        </w:rPr>
      </w:pPr>
      <w:r w:rsidRPr="00A75724">
        <w:rPr>
          <w:rFonts w:ascii="Palatino Linotype" w:eastAsiaTheme="minorHAnsi" w:hAnsi="Palatino Linotype" w:cs="Times New Roman"/>
          <w:bCs/>
          <w:color w:val="auto"/>
          <w:sz w:val="20"/>
          <w:szCs w:val="20"/>
          <w:lang w:val="en-US" w:eastAsia="en-US"/>
        </w:rPr>
        <w:t>Dr. Héctor S Ruiz-Calabuch. Responsible for Conducting and Monitoring the Clinical Trial in Sancti Spiritus Province.</w:t>
      </w:r>
    </w:p>
    <w:p w14:paraId="4C271AF2" w14:textId="77777777" w:rsidR="0060402C" w:rsidRPr="00A75724" w:rsidRDefault="0060402C" w:rsidP="00F67FD3">
      <w:pPr>
        <w:spacing w:after="0" w:line="228" w:lineRule="auto"/>
        <w:ind w:left="1170"/>
        <w:rPr>
          <w:rFonts w:ascii="Palatino Linotype" w:hAnsi="Palatino Linotype" w:cs="Times New Roman"/>
          <w:bCs/>
          <w:sz w:val="20"/>
          <w:szCs w:val="20"/>
        </w:rPr>
      </w:pPr>
    </w:p>
    <w:p w14:paraId="1341A15D" w14:textId="217A0890" w:rsidR="0060402C" w:rsidRPr="00A75724" w:rsidRDefault="0060402C" w:rsidP="00F67FD3">
      <w:pPr>
        <w:pStyle w:val="Heading2"/>
        <w:rPr>
          <w:lang w:val="en-US"/>
        </w:rPr>
      </w:pPr>
      <w:bookmarkStart w:id="2" w:name="_Toc168299760"/>
      <w:r w:rsidRPr="00A75724">
        <w:rPr>
          <w:lang w:val="en-US"/>
        </w:rPr>
        <w:t>C</w:t>
      </w:r>
      <w:r w:rsidR="00F67FD3" w:rsidRPr="00A75724">
        <w:rPr>
          <w:lang w:val="en-US"/>
        </w:rPr>
        <w:t>linical sites</w:t>
      </w:r>
      <w:bookmarkEnd w:id="2"/>
    </w:p>
    <w:p w14:paraId="57D83264" w14:textId="1B2119AC" w:rsidR="0060402C" w:rsidRPr="00A75724" w:rsidRDefault="0060402C" w:rsidP="00F67FD3">
      <w:pPr>
        <w:pStyle w:val="Heading3"/>
      </w:pPr>
      <w:bookmarkStart w:id="3" w:name="_Toc168299761"/>
      <w:r w:rsidRPr="00A75724">
        <w:t>Hermanos Ameijeiras Clinical-Surgical Hospital</w:t>
      </w:r>
      <w:r w:rsidR="00A75724">
        <w:t>, La Habana</w:t>
      </w:r>
      <w:r w:rsidRPr="00A75724">
        <w:t xml:space="preserve"> (Main study execution site)</w:t>
      </w:r>
      <w:bookmarkEnd w:id="3"/>
    </w:p>
    <w:p w14:paraId="538621D1" w14:textId="77777777" w:rsidR="00F67FD3" w:rsidRPr="00A75724" w:rsidRDefault="00F67FD3" w:rsidP="00F67FD3">
      <w:pPr>
        <w:spacing w:after="0" w:line="228" w:lineRule="auto"/>
        <w:ind w:left="360"/>
        <w:rPr>
          <w:rFonts w:ascii="Palatino Linotype" w:hAnsi="Palatino Linotype" w:cs="Times New Roman"/>
          <w:b/>
          <w:sz w:val="20"/>
          <w:szCs w:val="20"/>
        </w:rPr>
      </w:pPr>
    </w:p>
    <w:p w14:paraId="1C121CB8" w14:textId="222D502C" w:rsidR="0060402C" w:rsidRPr="004C2B5C" w:rsidRDefault="00F67FD3"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 xml:space="preserve">Dr. </w:t>
      </w:r>
      <w:r w:rsidR="0060402C" w:rsidRPr="004C2B5C">
        <w:rPr>
          <w:rFonts w:ascii="Palatino Linotype" w:hAnsi="Palatino Linotype" w:cs="Times New Roman"/>
          <w:bCs/>
          <w:sz w:val="20"/>
          <w:szCs w:val="20"/>
        </w:rPr>
        <w:t xml:space="preserve">Emilio Fidel Buchaca-Faxas. Investigator </w:t>
      </w:r>
    </w:p>
    <w:p w14:paraId="7DE47204"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Lais Rodríguez-Amador. Investigator</w:t>
      </w:r>
    </w:p>
    <w:p w14:paraId="3FF705FB"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Juan Miguel Baiz-López. Investigator</w:t>
      </w:r>
    </w:p>
    <w:p w14:paraId="02AD31D9"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Dr.  Eglis Ceballos-Rodríguez. </w:t>
      </w:r>
      <w:r w:rsidRPr="00A75724">
        <w:rPr>
          <w:rFonts w:ascii="Palatino Linotype" w:hAnsi="Palatino Linotype" w:cs="Times New Roman"/>
          <w:bCs/>
          <w:sz w:val="20"/>
          <w:szCs w:val="20"/>
          <w:lang w:val="en-US"/>
        </w:rPr>
        <w:t>Investigator</w:t>
      </w:r>
    </w:p>
    <w:p w14:paraId="495E0622"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Sergio Guido Llinás-Carrillo. Clinical Trials Coordinator</w:t>
      </w:r>
    </w:p>
    <w:p w14:paraId="371E17F4"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Nirka López-León. Clinical Research Coordinator</w:t>
      </w:r>
    </w:p>
    <w:p w14:paraId="1889AEB4" w14:textId="7C894FB9"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 xml:space="preserve">BSc. Yohanka Avila-Padrón. </w:t>
      </w:r>
      <w:r w:rsidR="00A75724" w:rsidRPr="004C2B5C">
        <w:rPr>
          <w:rFonts w:ascii="Palatino Linotype" w:hAnsi="Palatino Linotype" w:cs="Times New Roman"/>
          <w:bCs/>
          <w:sz w:val="20"/>
          <w:szCs w:val="20"/>
        </w:rPr>
        <w:t>Nursing</w:t>
      </w:r>
    </w:p>
    <w:p w14:paraId="74FFF8AB"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Dr. Marcia L. Hart-Casarez. </w:t>
      </w:r>
      <w:r w:rsidRPr="00A75724">
        <w:rPr>
          <w:rFonts w:ascii="Palatino Linotype" w:hAnsi="Palatino Linotype" w:cs="Times New Roman"/>
          <w:bCs/>
          <w:sz w:val="20"/>
          <w:szCs w:val="20"/>
          <w:lang w:val="en-US"/>
        </w:rPr>
        <w:t>Co-Investigator</w:t>
      </w:r>
    </w:p>
    <w:p w14:paraId="1AF3AAB0"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Ada Lidia López-Suarez. Co-Investigator</w:t>
      </w:r>
    </w:p>
    <w:p w14:paraId="10E7F171"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Wendy Caraballo-Rodríguez. Co-Investigator</w:t>
      </w:r>
    </w:p>
    <w:p w14:paraId="2D2624D0"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Biler Salcedo-González. Co-Investigator</w:t>
      </w:r>
    </w:p>
    <w:p w14:paraId="2B5F1236"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Tech. Reyna Raysa-Medina. Co-Investigator</w:t>
      </w:r>
    </w:p>
    <w:p w14:paraId="794A6280"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Dr. Miroslaba Dalas-Guiber. Co-Investigator</w:t>
      </w:r>
    </w:p>
    <w:p w14:paraId="35B1D43E"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BSc. María Elena Suardiaz-Espinosa. </w:t>
      </w:r>
      <w:r w:rsidRPr="00A75724">
        <w:rPr>
          <w:rFonts w:ascii="Palatino Linotype" w:hAnsi="Palatino Linotype" w:cs="Times New Roman"/>
          <w:bCs/>
          <w:sz w:val="20"/>
          <w:szCs w:val="20"/>
          <w:lang w:val="en-US"/>
        </w:rPr>
        <w:t>Co-Investigator</w:t>
      </w:r>
    </w:p>
    <w:p w14:paraId="02281F3A"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Ana María Arias-Prieto. Co-Investigator</w:t>
      </w:r>
    </w:p>
    <w:p w14:paraId="5842993C"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Regla Ramos-Duarte. Co-Investigator</w:t>
      </w:r>
    </w:p>
    <w:p w14:paraId="0DFD703D"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Tech. Greisy Feijoo-Martín. Co-Investigator</w:t>
      </w:r>
    </w:p>
    <w:p w14:paraId="4EC78BAE"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lastRenderedPageBreak/>
        <w:t>BSc. Grisell González-Mir. Co-Investigator</w:t>
      </w:r>
    </w:p>
    <w:p w14:paraId="584682E7"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Ivelisse N. Fleites-León. Co-Investigator</w:t>
      </w:r>
    </w:p>
    <w:p w14:paraId="2418B8F4"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Tech. Arletys Molina-González. Co-Investigator</w:t>
      </w:r>
    </w:p>
    <w:p w14:paraId="637C24BB"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María Amparo Navarro-Fernández. Co-Investigator</w:t>
      </w:r>
    </w:p>
    <w:p w14:paraId="2C9A0DB3"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Gilda Machado-González. Co-Investigator</w:t>
      </w:r>
    </w:p>
    <w:p w14:paraId="2D0C57DB"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Alexis Morales-Villalba. Co-Investigator</w:t>
      </w:r>
    </w:p>
    <w:p w14:paraId="4D933F81"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Dr. Yoisis Noa-Oms. Co-Investigator</w:t>
      </w:r>
    </w:p>
    <w:p w14:paraId="24F814A0"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Soleil Morales-Díaz. Co-Investigator</w:t>
      </w:r>
    </w:p>
    <w:p w14:paraId="5C3C1304"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Idalberto Vega-Bayard. Co-Investigator</w:t>
      </w:r>
    </w:p>
    <w:p w14:paraId="07B278F1"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Genma Salas-Cruz. Co-Investigator</w:t>
      </w:r>
    </w:p>
    <w:p w14:paraId="64D66C06"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Yomayra C. Ocampo-Carrión.  Co-Investigator</w:t>
      </w:r>
    </w:p>
    <w:p w14:paraId="10FAFE0C"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Sergio J. Sánchez-Hernández. Co-Investigator</w:t>
      </w:r>
    </w:p>
    <w:p w14:paraId="07F0BA00"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Damián Torres-Santulland. Co-Investigator</w:t>
      </w:r>
    </w:p>
    <w:p w14:paraId="391C48D9"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Naibel García-Padrón. Co-Investigator</w:t>
      </w:r>
    </w:p>
    <w:p w14:paraId="0D23852D"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Osman Perdomo-Verdecia. Co-Investigator</w:t>
      </w:r>
    </w:p>
    <w:p w14:paraId="26B8C8BF"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Dr. Mayla Cordiez-Pérez. </w:t>
      </w:r>
      <w:r w:rsidRPr="00A75724">
        <w:rPr>
          <w:rFonts w:ascii="Palatino Linotype" w:hAnsi="Palatino Linotype" w:cs="Times New Roman"/>
          <w:bCs/>
          <w:sz w:val="20"/>
          <w:szCs w:val="20"/>
          <w:lang w:val="en-US"/>
        </w:rPr>
        <w:t>Co-Investigator</w:t>
      </w:r>
    </w:p>
    <w:p w14:paraId="19FA001C"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Juana L. Andux-Valdés. Co-Investigator</w:t>
      </w:r>
    </w:p>
    <w:p w14:paraId="26E2F8E8"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Greisy Feijoo-Martín. Co-Investigator</w:t>
      </w:r>
    </w:p>
    <w:p w14:paraId="6C73A1BD"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Yaimé Bencomo-Alamo. Co-Investigator</w:t>
      </w:r>
    </w:p>
    <w:p w14:paraId="2B10B81D"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Dr. Liem Estrella Hernández-Cuesta. </w:t>
      </w:r>
      <w:r w:rsidRPr="00A75724">
        <w:rPr>
          <w:rFonts w:ascii="Palatino Linotype" w:hAnsi="Palatino Linotype" w:cs="Times New Roman"/>
          <w:bCs/>
          <w:sz w:val="20"/>
          <w:szCs w:val="20"/>
          <w:lang w:val="en-US"/>
        </w:rPr>
        <w:t>Co-Investigator</w:t>
      </w:r>
    </w:p>
    <w:p w14:paraId="3B73EC1B"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A75724">
        <w:rPr>
          <w:rFonts w:ascii="Palatino Linotype" w:hAnsi="Palatino Linotype" w:cs="Times New Roman"/>
          <w:bCs/>
          <w:sz w:val="20"/>
          <w:szCs w:val="20"/>
          <w:lang w:val="en-US"/>
        </w:rPr>
        <w:t xml:space="preserve">Dr. Yudith Peña-Garcell. </w:t>
      </w:r>
      <w:r w:rsidRPr="004C2B5C">
        <w:rPr>
          <w:rFonts w:ascii="Palatino Linotype" w:hAnsi="Palatino Linotype" w:cs="Times New Roman"/>
          <w:bCs/>
          <w:sz w:val="20"/>
          <w:szCs w:val="20"/>
        </w:rPr>
        <w:t>Co-Investigator</w:t>
      </w:r>
    </w:p>
    <w:p w14:paraId="69358ACB"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Liudmila Hernández-Cardoso. Co-Investigator</w:t>
      </w:r>
    </w:p>
    <w:p w14:paraId="461A766C"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Diamela Monteagudo-Mugara. Co-Investigator</w:t>
      </w:r>
    </w:p>
    <w:p w14:paraId="003DDD90" w14:textId="77777777" w:rsidR="0060402C" w:rsidRPr="004C2B5C" w:rsidRDefault="0060402C" w:rsidP="0060402C">
      <w:pPr>
        <w:spacing w:after="0" w:line="228" w:lineRule="auto"/>
        <w:rPr>
          <w:rFonts w:ascii="Palatino Linotype" w:hAnsi="Palatino Linotype" w:cs="Times New Roman"/>
          <w:bCs/>
          <w:sz w:val="20"/>
          <w:szCs w:val="20"/>
          <w:lang w:val="es-ES"/>
        </w:rPr>
      </w:pPr>
    </w:p>
    <w:p w14:paraId="606985FF" w14:textId="2759B2C3" w:rsidR="0060402C" w:rsidRPr="00A75724" w:rsidRDefault="0060402C" w:rsidP="00F67FD3">
      <w:pPr>
        <w:pStyle w:val="Heading3"/>
      </w:pPr>
      <w:bookmarkStart w:id="4" w:name="_Toc168299762"/>
      <w:r w:rsidRPr="00A75724">
        <w:t>Manuel Ascunce Domenech Provincial Clinical-Surgical Teaching Hospital</w:t>
      </w:r>
      <w:r w:rsidR="00A75724">
        <w:t>, Camag</w:t>
      </w:r>
      <w:r w:rsidR="00A75724" w:rsidRPr="00A75724">
        <w:t>ü</w:t>
      </w:r>
      <w:r w:rsidR="00A75724">
        <w:t>ey</w:t>
      </w:r>
      <w:bookmarkEnd w:id="4"/>
    </w:p>
    <w:p w14:paraId="75C8F32B" w14:textId="77777777" w:rsidR="00F67FD3" w:rsidRPr="00A75724" w:rsidRDefault="00F67FD3" w:rsidP="00F67FD3">
      <w:pPr>
        <w:pStyle w:val="Default"/>
        <w:spacing w:line="228" w:lineRule="auto"/>
        <w:ind w:left="1170"/>
        <w:rPr>
          <w:rFonts w:ascii="Palatino Linotype" w:hAnsi="Palatino Linotype" w:cs="Times New Roman"/>
          <w:bCs/>
          <w:sz w:val="20"/>
          <w:szCs w:val="20"/>
          <w:lang w:val="en-US"/>
        </w:rPr>
      </w:pPr>
    </w:p>
    <w:p w14:paraId="4B4679AE" w14:textId="7CAC370D"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Dr. Yanara Nélida Guerra-Peláez. </w:t>
      </w:r>
      <w:r w:rsidRPr="00A75724">
        <w:rPr>
          <w:rFonts w:ascii="Palatino Linotype" w:hAnsi="Palatino Linotype" w:cs="Times New Roman"/>
          <w:bCs/>
          <w:sz w:val="20"/>
          <w:szCs w:val="20"/>
          <w:lang w:val="en-US"/>
        </w:rPr>
        <w:t>Investigator</w:t>
      </w:r>
    </w:p>
    <w:p w14:paraId="69B6DB9B"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Olga Georgina Caveda-Estela. Investigator</w:t>
      </w:r>
    </w:p>
    <w:p w14:paraId="2713A985"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Alina Tejeda-Fuentes. Investigator</w:t>
      </w:r>
    </w:p>
    <w:p w14:paraId="385B0F7C"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Iliana Mesa-Pedroso. Investigator</w:t>
      </w:r>
    </w:p>
    <w:p w14:paraId="186DDC6B"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Gloria García-González. Investigator</w:t>
      </w:r>
    </w:p>
    <w:p w14:paraId="49ADBC94"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Idalmis Rivera-Blas. Co-Investigator</w:t>
      </w:r>
    </w:p>
    <w:p w14:paraId="29284D16"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Alexis Torrens-Llanes. Co-Investigator</w:t>
      </w:r>
    </w:p>
    <w:p w14:paraId="0A221E3C"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Yudenia Machado-Noa. Co-Investigator</w:t>
      </w:r>
    </w:p>
    <w:p w14:paraId="59EEA416"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Mayelin Ortega-Kirkort. Co-Investigator</w:t>
      </w:r>
    </w:p>
    <w:p w14:paraId="3319B3FD"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Yadira Machado-Castro. Co-Investigator</w:t>
      </w:r>
    </w:p>
    <w:p w14:paraId="7C1ABC23"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Yordanis García-Godinez. Co-Investigator</w:t>
      </w:r>
    </w:p>
    <w:p w14:paraId="28B072A4"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Marbelis Pereira-Otero. Co-Investigator</w:t>
      </w:r>
    </w:p>
    <w:p w14:paraId="142AD506" w14:textId="60FD0FB9"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BSc. Judith Ojeda de Pedro. </w:t>
      </w:r>
      <w:r w:rsidR="00A305CA" w:rsidRPr="00A75724">
        <w:rPr>
          <w:rFonts w:ascii="Palatino Linotype" w:hAnsi="Palatino Linotype" w:cs="Times New Roman"/>
          <w:bCs/>
          <w:sz w:val="20"/>
          <w:szCs w:val="20"/>
          <w:lang w:val="en-US"/>
        </w:rPr>
        <w:t>Clinical Research Coordinator</w:t>
      </w:r>
    </w:p>
    <w:p w14:paraId="4A3AF9AE" w14:textId="2F60F27C"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 xml:space="preserve">BSc. Yaneydis Lores-Méndez. </w:t>
      </w:r>
      <w:r w:rsidR="00A305CA" w:rsidRPr="00A75724">
        <w:rPr>
          <w:rFonts w:ascii="Palatino Linotype" w:hAnsi="Palatino Linotype" w:cs="Times New Roman"/>
          <w:bCs/>
          <w:sz w:val="20"/>
          <w:szCs w:val="20"/>
          <w:lang w:val="en-US"/>
        </w:rPr>
        <w:t>Clinical Research Coordinator</w:t>
      </w:r>
    </w:p>
    <w:p w14:paraId="53897262"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Belquis Hernández-García. Investigator</w:t>
      </w:r>
    </w:p>
    <w:p w14:paraId="5AF60233"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Yasinleidys Malo-Lantigua. Investigator</w:t>
      </w:r>
    </w:p>
    <w:p w14:paraId="2ABF4E3F"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Ilina Mursuli-García. Investigator</w:t>
      </w:r>
    </w:p>
    <w:p w14:paraId="08299A10"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Dr. Osmara Silvia-Cabrera Hernández. </w:t>
      </w:r>
      <w:r w:rsidRPr="00A75724">
        <w:rPr>
          <w:rFonts w:ascii="Palatino Linotype" w:hAnsi="Palatino Linotype" w:cs="Times New Roman"/>
          <w:bCs/>
          <w:sz w:val="20"/>
          <w:szCs w:val="20"/>
          <w:lang w:val="en-US"/>
        </w:rPr>
        <w:t>Investigator</w:t>
      </w:r>
    </w:p>
    <w:p w14:paraId="3F07FCC1"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A75724">
        <w:rPr>
          <w:rFonts w:ascii="Palatino Linotype" w:hAnsi="Palatino Linotype" w:cs="Times New Roman"/>
          <w:bCs/>
          <w:sz w:val="20"/>
          <w:szCs w:val="20"/>
          <w:lang w:val="en-US"/>
        </w:rPr>
        <w:t xml:space="preserve">Dr. Evelin Mariam-Roberts Dandie. </w:t>
      </w:r>
      <w:r w:rsidRPr="004C2B5C">
        <w:rPr>
          <w:rFonts w:ascii="Palatino Linotype" w:hAnsi="Palatino Linotype" w:cs="Times New Roman"/>
          <w:bCs/>
          <w:sz w:val="20"/>
          <w:szCs w:val="20"/>
        </w:rPr>
        <w:t>Investigator</w:t>
      </w:r>
    </w:p>
    <w:p w14:paraId="307840A5"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Lidia López. Investigator</w:t>
      </w:r>
    </w:p>
    <w:p w14:paraId="1054CD31"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Dr. Marcia Noy-León. </w:t>
      </w:r>
      <w:r w:rsidRPr="00A75724">
        <w:rPr>
          <w:rFonts w:ascii="Palatino Linotype" w:hAnsi="Palatino Linotype" w:cs="Times New Roman"/>
          <w:bCs/>
          <w:sz w:val="20"/>
          <w:szCs w:val="20"/>
          <w:lang w:val="en-US"/>
        </w:rPr>
        <w:t>Investigator</w:t>
      </w:r>
    </w:p>
    <w:p w14:paraId="20507CB6"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Ana Iris Orasma-Peña. Investigator</w:t>
      </w:r>
    </w:p>
    <w:p w14:paraId="4ACD1687"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Kenia Montenegro-Guerra. Investigator</w:t>
      </w:r>
    </w:p>
    <w:p w14:paraId="38E60CAA"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lastRenderedPageBreak/>
        <w:t>Dr. Nilda Alemañy-Bueno. Investigator</w:t>
      </w:r>
    </w:p>
    <w:p w14:paraId="6C80A481"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Mercedes Milagros Varona-Arias. Investigator</w:t>
      </w:r>
    </w:p>
    <w:p w14:paraId="1E33E566"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Dayetsi Parrado-Cardoso. Co-Investigator</w:t>
      </w:r>
    </w:p>
    <w:p w14:paraId="47F42956"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Ivania Álvarez-Silveira. Co-Investigator</w:t>
      </w:r>
    </w:p>
    <w:p w14:paraId="7CE29351" w14:textId="77777777" w:rsidR="0060402C" w:rsidRPr="004C2B5C" w:rsidRDefault="0060402C" w:rsidP="0060402C">
      <w:pPr>
        <w:spacing w:after="0" w:line="228" w:lineRule="auto"/>
        <w:rPr>
          <w:rFonts w:ascii="Palatino Linotype" w:hAnsi="Palatino Linotype" w:cs="Times New Roman"/>
          <w:bCs/>
          <w:sz w:val="20"/>
          <w:szCs w:val="20"/>
          <w:lang w:val="es-ES"/>
        </w:rPr>
      </w:pPr>
    </w:p>
    <w:p w14:paraId="0229F2CC" w14:textId="132892CF" w:rsidR="00F67FD3" w:rsidRPr="00A75724" w:rsidRDefault="0060402C" w:rsidP="00F67FD3">
      <w:pPr>
        <w:pStyle w:val="Heading3"/>
      </w:pPr>
      <w:bookmarkStart w:id="5" w:name="_Toc168299763"/>
      <w:r w:rsidRPr="00A75724">
        <w:t>Pedro Raúl Sánchez Teaching Polyclinic</w:t>
      </w:r>
      <w:r w:rsidR="00A75724">
        <w:t>, Pinar del Río</w:t>
      </w:r>
      <w:bookmarkEnd w:id="5"/>
    </w:p>
    <w:p w14:paraId="1B3A8AC8" w14:textId="7155C315" w:rsidR="0060402C" w:rsidRPr="00A75724" w:rsidRDefault="0060402C" w:rsidP="00F67FD3">
      <w:pPr>
        <w:pStyle w:val="Heading3"/>
        <w:numPr>
          <w:ilvl w:val="0"/>
          <w:numId w:val="0"/>
        </w:numPr>
        <w:ind w:left="720"/>
      </w:pPr>
      <w:r w:rsidRPr="00A75724">
        <w:t xml:space="preserve"> </w:t>
      </w:r>
    </w:p>
    <w:p w14:paraId="2FEAD3FA"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Dagneris de la Cruz-Pérez. Investigator</w:t>
      </w:r>
    </w:p>
    <w:p w14:paraId="5ED2F5EF"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Gilberto Mujica-Madera. Investigator</w:t>
      </w:r>
    </w:p>
    <w:p w14:paraId="5E31C30A"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Dianelis Ovalle-Díaz. Investigator</w:t>
      </w:r>
    </w:p>
    <w:p w14:paraId="36144215"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Luis Carrillo-Blanco. Investigator</w:t>
      </w:r>
    </w:p>
    <w:p w14:paraId="4237E53D"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Yaquelín Boligan-Carrillo. Investigator</w:t>
      </w:r>
    </w:p>
    <w:p w14:paraId="7562252E"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Maida Fleita-Rodríguez. Investigator</w:t>
      </w:r>
    </w:p>
    <w:p w14:paraId="5139559D"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Rosario Carrodegua-Mijares. Co-Investigator</w:t>
      </w:r>
    </w:p>
    <w:p w14:paraId="1F964446"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BSc. María de las N. Pérez-Rodríguez. </w:t>
      </w:r>
      <w:r w:rsidRPr="00A75724">
        <w:rPr>
          <w:rFonts w:ascii="Palatino Linotype" w:hAnsi="Palatino Linotype" w:cs="Times New Roman"/>
          <w:bCs/>
          <w:sz w:val="20"/>
          <w:szCs w:val="20"/>
          <w:lang w:val="en-US"/>
        </w:rPr>
        <w:t>Co-Investigator</w:t>
      </w:r>
    </w:p>
    <w:p w14:paraId="0CBD8B78" w14:textId="4269197C"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BSc. María L. Rodríguez-Rivera. </w:t>
      </w:r>
      <w:r w:rsidRPr="00A75724">
        <w:rPr>
          <w:rFonts w:ascii="Palatino Linotype" w:hAnsi="Palatino Linotype" w:cs="Times New Roman"/>
          <w:bCs/>
          <w:sz w:val="20"/>
          <w:szCs w:val="20"/>
          <w:lang w:val="en-US"/>
        </w:rPr>
        <w:t>Co-Investigator</w:t>
      </w:r>
    </w:p>
    <w:p w14:paraId="0138408A" w14:textId="77777777" w:rsidR="00F67FD3" w:rsidRPr="00A75724" w:rsidRDefault="00F67FD3" w:rsidP="0060402C">
      <w:pPr>
        <w:pStyle w:val="Default"/>
        <w:spacing w:line="228" w:lineRule="auto"/>
        <w:rPr>
          <w:rFonts w:ascii="Palatino Linotype" w:eastAsiaTheme="minorHAnsi" w:hAnsi="Palatino Linotype" w:cs="Times New Roman"/>
          <w:b/>
          <w:color w:val="auto"/>
          <w:sz w:val="20"/>
          <w:szCs w:val="20"/>
          <w:lang w:val="en-US" w:eastAsia="en-US"/>
        </w:rPr>
      </w:pPr>
    </w:p>
    <w:p w14:paraId="5E9C2261" w14:textId="631462FE" w:rsidR="0060402C" w:rsidRPr="00A75724" w:rsidRDefault="0060402C" w:rsidP="00F67FD3">
      <w:pPr>
        <w:pStyle w:val="Heading3"/>
        <w:rPr>
          <w:lang w:val="es-ES"/>
        </w:rPr>
      </w:pPr>
      <w:bookmarkStart w:id="6" w:name="_Toc168299764"/>
      <w:r w:rsidRPr="00A75724">
        <w:rPr>
          <w:lang w:val="es-ES"/>
        </w:rPr>
        <w:t>Saturnino Lora Provincial Clinical-Surgical Hospital</w:t>
      </w:r>
      <w:r w:rsidR="00A75724" w:rsidRPr="00A75724">
        <w:rPr>
          <w:lang w:val="es-ES"/>
        </w:rPr>
        <w:t>, Santiago de Cuba</w:t>
      </w:r>
      <w:bookmarkEnd w:id="6"/>
    </w:p>
    <w:p w14:paraId="26DFCE63"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Eduardo Alejandro Ortiz-Artigas. Co-Investigator</w:t>
      </w:r>
    </w:p>
    <w:p w14:paraId="72FD7C0F"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Lianne Del Toro-la Hera. Co-Investigator</w:t>
      </w:r>
    </w:p>
    <w:p w14:paraId="018D5253" w14:textId="6F072410"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 xml:space="preserve">BSc. Yaquelin Naranjo-Vargas. </w:t>
      </w:r>
      <w:r w:rsidR="00A305CA" w:rsidRPr="004C2B5C">
        <w:rPr>
          <w:rFonts w:ascii="Palatino Linotype" w:hAnsi="Palatino Linotype" w:cs="Times New Roman"/>
          <w:bCs/>
          <w:sz w:val="20"/>
          <w:szCs w:val="20"/>
        </w:rPr>
        <w:t>Clinical Research Coordinator</w:t>
      </w:r>
    </w:p>
    <w:p w14:paraId="259BEBD5" w14:textId="05B9AB7C"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BSc.  Ahimara Rosado-Rosado. </w:t>
      </w:r>
      <w:r w:rsidR="00A305CA" w:rsidRPr="00A75724">
        <w:rPr>
          <w:rFonts w:ascii="Palatino Linotype" w:hAnsi="Palatino Linotype" w:cs="Times New Roman"/>
          <w:bCs/>
          <w:sz w:val="20"/>
          <w:szCs w:val="20"/>
          <w:lang w:val="en-US"/>
        </w:rPr>
        <w:t>Clinical Research Coordinator</w:t>
      </w:r>
    </w:p>
    <w:p w14:paraId="69B30E43"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Dr. Dayami Zayas-Ordoñez. Co-Investigator</w:t>
      </w:r>
    </w:p>
    <w:p w14:paraId="15371B6A"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A75724">
        <w:rPr>
          <w:rFonts w:ascii="Palatino Linotype" w:hAnsi="Palatino Linotype" w:cs="Times New Roman"/>
          <w:bCs/>
          <w:sz w:val="20"/>
          <w:szCs w:val="20"/>
          <w:lang w:val="en-US"/>
        </w:rPr>
        <w:t xml:space="preserve">Dr. Yuleidis Scamith-Bosa. </w:t>
      </w:r>
      <w:r w:rsidRPr="004C2B5C">
        <w:rPr>
          <w:rFonts w:ascii="Palatino Linotype" w:hAnsi="Palatino Linotype" w:cs="Times New Roman"/>
          <w:bCs/>
          <w:sz w:val="20"/>
          <w:szCs w:val="20"/>
        </w:rPr>
        <w:t>Co-Investigator</w:t>
      </w:r>
    </w:p>
    <w:p w14:paraId="7E235F10"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Raico De La Torres-Domínguez. Co-Investigator</w:t>
      </w:r>
    </w:p>
    <w:p w14:paraId="2E02D370"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Sergio Del Valle-Piñera. Co-Investigator</w:t>
      </w:r>
    </w:p>
    <w:p w14:paraId="3D763572"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Yanelatcy Pozo-Despaigne. Co-Investigator</w:t>
      </w:r>
    </w:p>
    <w:p w14:paraId="7AED345F"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Dr. Conrado Enrique Hernández-Pérez. </w:t>
      </w:r>
      <w:r w:rsidRPr="00A75724">
        <w:rPr>
          <w:rFonts w:ascii="Palatino Linotype" w:hAnsi="Palatino Linotype" w:cs="Times New Roman"/>
          <w:bCs/>
          <w:sz w:val="20"/>
          <w:szCs w:val="20"/>
          <w:lang w:val="en-US"/>
        </w:rPr>
        <w:t>Co-Investigator</w:t>
      </w:r>
    </w:p>
    <w:p w14:paraId="78FF182B"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MSc. María Del Carmen Clares-Pochet. </w:t>
      </w:r>
      <w:r w:rsidRPr="00A75724">
        <w:rPr>
          <w:rFonts w:ascii="Palatino Linotype" w:hAnsi="Palatino Linotype" w:cs="Times New Roman"/>
          <w:bCs/>
          <w:sz w:val="20"/>
          <w:szCs w:val="20"/>
          <w:lang w:val="en-US"/>
        </w:rPr>
        <w:t>Co-Investigator</w:t>
      </w:r>
    </w:p>
    <w:p w14:paraId="6D4F2CF8"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A75724">
        <w:rPr>
          <w:rFonts w:ascii="Palatino Linotype" w:hAnsi="Palatino Linotype" w:cs="Times New Roman"/>
          <w:bCs/>
          <w:sz w:val="20"/>
          <w:szCs w:val="20"/>
          <w:lang w:val="en-US"/>
        </w:rPr>
        <w:t xml:space="preserve">Dr. Eddy Williams-Corona. </w:t>
      </w:r>
      <w:r w:rsidRPr="004C2B5C">
        <w:rPr>
          <w:rFonts w:ascii="Palatino Linotype" w:hAnsi="Palatino Linotype" w:cs="Times New Roman"/>
          <w:bCs/>
          <w:sz w:val="20"/>
          <w:szCs w:val="20"/>
        </w:rPr>
        <w:t>Co-Investigator</w:t>
      </w:r>
    </w:p>
    <w:p w14:paraId="117D0FF8"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Elizabeth Ramos-Caraballo. Co-Investigator</w:t>
      </w:r>
    </w:p>
    <w:p w14:paraId="05DA69E6"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Ledis Nancy Garbey-Delas. Co-Investigator</w:t>
      </w:r>
    </w:p>
    <w:p w14:paraId="271D5700"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Juliet Sigüenza-Castilla. Co-Investigator</w:t>
      </w:r>
    </w:p>
    <w:p w14:paraId="2B9F688D"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Yurina Álvarez-Calvo. Co-Investigator</w:t>
      </w:r>
    </w:p>
    <w:p w14:paraId="1D7AC2FD"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Virgen Laigen Ruano-González. Co-Investigator</w:t>
      </w:r>
    </w:p>
    <w:p w14:paraId="09972E9E"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Odalis Pol-Fis. Co-Investigator</w:t>
      </w:r>
    </w:p>
    <w:p w14:paraId="07E41A8D"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Luisa Amalis Recacen. Co-Investigator</w:t>
      </w:r>
    </w:p>
    <w:p w14:paraId="54DB3AB5"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BSc. Mercedes Yaima Ferrer-Bonne. Co-Investigator</w:t>
      </w:r>
    </w:p>
    <w:p w14:paraId="79682763"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Alfredo Hernández-Magdariaga. Co-Investigator</w:t>
      </w:r>
    </w:p>
    <w:p w14:paraId="2BBC07EA"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PhD. Josefa Bell-Castillo. Co-Investigator</w:t>
      </w:r>
    </w:p>
    <w:p w14:paraId="678854BA"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Yanet Durive-Pérez. Co-Investigator</w:t>
      </w:r>
    </w:p>
    <w:p w14:paraId="742750AA" w14:textId="77777777" w:rsidR="0060402C" w:rsidRPr="004C2B5C" w:rsidRDefault="0060402C" w:rsidP="00F67FD3">
      <w:pPr>
        <w:pStyle w:val="Default"/>
        <w:spacing w:line="228" w:lineRule="auto"/>
        <w:ind w:left="1170"/>
        <w:rPr>
          <w:rFonts w:ascii="Palatino Linotype" w:hAnsi="Palatino Linotype" w:cs="Times New Roman"/>
          <w:bCs/>
          <w:sz w:val="20"/>
          <w:szCs w:val="20"/>
        </w:rPr>
      </w:pPr>
      <w:r w:rsidRPr="004C2B5C">
        <w:rPr>
          <w:rFonts w:ascii="Palatino Linotype" w:hAnsi="Palatino Linotype" w:cs="Times New Roman"/>
          <w:bCs/>
          <w:sz w:val="20"/>
          <w:szCs w:val="20"/>
        </w:rPr>
        <w:t>Dr. Yadira Díaz-Castillo. Co-Investigator</w:t>
      </w:r>
    </w:p>
    <w:p w14:paraId="234E7595" w14:textId="77777777" w:rsidR="0060402C" w:rsidRPr="00A75724" w:rsidRDefault="0060402C" w:rsidP="00F67FD3">
      <w:pPr>
        <w:pStyle w:val="Default"/>
        <w:spacing w:line="228" w:lineRule="auto"/>
        <w:ind w:left="1170"/>
        <w:rPr>
          <w:rFonts w:ascii="Palatino Linotype" w:hAnsi="Palatino Linotype" w:cs="Times New Roman"/>
          <w:bCs/>
          <w:sz w:val="20"/>
          <w:szCs w:val="20"/>
          <w:lang w:val="en-US"/>
        </w:rPr>
      </w:pPr>
      <w:r w:rsidRPr="004C2B5C">
        <w:rPr>
          <w:rFonts w:ascii="Palatino Linotype" w:hAnsi="Palatino Linotype" w:cs="Times New Roman"/>
          <w:bCs/>
          <w:sz w:val="20"/>
          <w:szCs w:val="20"/>
        </w:rPr>
        <w:t xml:space="preserve">Dr. Ulda Falagán-Vázquez. </w:t>
      </w:r>
      <w:r w:rsidRPr="00A75724">
        <w:rPr>
          <w:rFonts w:ascii="Palatino Linotype" w:hAnsi="Palatino Linotype" w:cs="Times New Roman"/>
          <w:bCs/>
          <w:sz w:val="20"/>
          <w:szCs w:val="20"/>
          <w:lang w:val="en-US"/>
        </w:rPr>
        <w:t>Co-Investigator</w:t>
      </w:r>
    </w:p>
    <w:p w14:paraId="1401974B" w14:textId="77777777" w:rsidR="0060402C" w:rsidRPr="00A75724" w:rsidRDefault="0060402C" w:rsidP="00F67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8" w:lineRule="auto"/>
        <w:rPr>
          <w:rFonts w:ascii="Palatino Linotype" w:eastAsia="Times New Roman" w:hAnsi="Palatino Linotype" w:cs="Times New Roman"/>
          <w:bCs/>
          <w:sz w:val="20"/>
          <w:szCs w:val="20"/>
          <w:lang w:eastAsia="es-ES"/>
        </w:rPr>
      </w:pPr>
    </w:p>
    <w:p w14:paraId="1C15DAA3" w14:textId="77777777" w:rsidR="0060402C" w:rsidRPr="00A75724" w:rsidRDefault="0060402C" w:rsidP="00F67FD3">
      <w:pPr>
        <w:spacing w:after="0" w:line="228" w:lineRule="auto"/>
        <w:rPr>
          <w:rFonts w:ascii="Palatino Linotype" w:eastAsia="Times New Roman" w:hAnsi="Palatino Linotype" w:cs="Times New Roman"/>
          <w:bCs/>
          <w:color w:val="000000"/>
          <w:sz w:val="20"/>
          <w:szCs w:val="20"/>
          <w:highlight w:val="lightGray"/>
          <w:lang w:eastAsia="es-ES"/>
        </w:rPr>
      </w:pPr>
      <w:r w:rsidRPr="00A75724">
        <w:rPr>
          <w:rFonts w:ascii="Palatino Linotype" w:hAnsi="Palatino Linotype" w:cs="Times New Roman"/>
          <w:bCs/>
          <w:sz w:val="20"/>
          <w:szCs w:val="20"/>
          <w:highlight w:val="lightGray"/>
        </w:rPr>
        <w:br w:type="page"/>
      </w:r>
    </w:p>
    <w:p w14:paraId="0D715025" w14:textId="57A645D6" w:rsidR="0060402C" w:rsidRPr="00A75724" w:rsidRDefault="0060402C" w:rsidP="00F67FD3">
      <w:pPr>
        <w:pStyle w:val="Heading2"/>
        <w:rPr>
          <w:lang w:val="en-US"/>
        </w:rPr>
      </w:pPr>
      <w:bookmarkStart w:id="7" w:name="_Toc168299765"/>
      <w:r w:rsidRPr="00A75724">
        <w:rPr>
          <w:lang w:val="en-US"/>
        </w:rPr>
        <w:lastRenderedPageBreak/>
        <w:t>S</w:t>
      </w:r>
      <w:r w:rsidR="00F67FD3" w:rsidRPr="00A75724">
        <w:rPr>
          <w:lang w:val="en-US"/>
        </w:rPr>
        <w:t xml:space="preserve">ubjects </w:t>
      </w:r>
      <w:r w:rsidR="00A75724">
        <w:rPr>
          <w:lang w:val="en-US"/>
        </w:rPr>
        <w:t>referral</w:t>
      </w:r>
      <w:r w:rsidR="00F67FD3" w:rsidRPr="00A75724">
        <w:rPr>
          <w:lang w:val="en-US"/>
        </w:rPr>
        <w:t xml:space="preserve"> and recruitment</w:t>
      </w:r>
      <w:bookmarkEnd w:id="7"/>
    </w:p>
    <w:p w14:paraId="4F1C665E" w14:textId="1370B776" w:rsidR="0060402C" w:rsidRPr="00A75724" w:rsidRDefault="0060402C" w:rsidP="00F67FD3">
      <w:pPr>
        <w:spacing w:after="0" w:line="228" w:lineRule="auto"/>
        <w:ind w:left="1170"/>
        <w:rPr>
          <w:rFonts w:ascii="Palatino Linotype" w:hAnsi="Palatino Linotype" w:cs="Times New Roman"/>
          <w:b/>
          <w:sz w:val="20"/>
          <w:szCs w:val="20"/>
        </w:rPr>
      </w:pPr>
      <w:r w:rsidRPr="00A75724">
        <w:rPr>
          <w:rFonts w:ascii="Palatino Linotype" w:hAnsi="Palatino Linotype" w:cs="Times New Roman"/>
          <w:b/>
          <w:sz w:val="20"/>
          <w:szCs w:val="20"/>
        </w:rPr>
        <w:t xml:space="preserve">Municipal Health Directorate in Central Havana: </w:t>
      </w:r>
    </w:p>
    <w:p w14:paraId="0F901691" w14:textId="77777777" w:rsidR="0060402C" w:rsidRPr="004C2B5C" w:rsidRDefault="0060402C" w:rsidP="00F67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8" w:lineRule="auto"/>
        <w:ind w:left="1170"/>
        <w:rPr>
          <w:rFonts w:ascii="Palatino Linotype" w:eastAsia="Times New Roman" w:hAnsi="Palatino Linotype" w:cs="Times New Roman"/>
          <w:bCs/>
          <w:sz w:val="20"/>
          <w:szCs w:val="20"/>
          <w:lang w:val="es-ES" w:eastAsia="es-ES"/>
        </w:rPr>
      </w:pPr>
      <w:r w:rsidRPr="004C2B5C">
        <w:rPr>
          <w:rFonts w:ascii="Palatino Linotype" w:eastAsia="Times New Roman" w:hAnsi="Palatino Linotype" w:cs="Times New Roman"/>
          <w:bCs/>
          <w:sz w:val="20"/>
          <w:szCs w:val="20"/>
          <w:lang w:val="es-ES" w:eastAsia="es-ES"/>
        </w:rPr>
        <w:t xml:space="preserve">Dr. Alfredo Díaz-Ferrer. </w:t>
      </w:r>
    </w:p>
    <w:p w14:paraId="25BE7A2A" w14:textId="77777777" w:rsidR="0060402C" w:rsidRPr="004C2B5C" w:rsidRDefault="0060402C" w:rsidP="00F67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8" w:lineRule="auto"/>
        <w:ind w:left="1170"/>
        <w:rPr>
          <w:rFonts w:ascii="Palatino Linotype" w:eastAsia="Times New Roman" w:hAnsi="Palatino Linotype" w:cs="Times New Roman"/>
          <w:bCs/>
          <w:sz w:val="20"/>
          <w:szCs w:val="20"/>
          <w:lang w:val="es-ES" w:eastAsia="es-ES"/>
        </w:rPr>
      </w:pPr>
      <w:r w:rsidRPr="004C2B5C">
        <w:rPr>
          <w:rFonts w:ascii="Palatino Linotype" w:eastAsia="Times New Roman" w:hAnsi="Palatino Linotype" w:cs="Times New Roman"/>
          <w:bCs/>
          <w:sz w:val="20"/>
          <w:szCs w:val="20"/>
          <w:lang w:val="es-ES" w:eastAsia="es-ES"/>
        </w:rPr>
        <w:t xml:space="preserve">Dr. Omar Benito Tamayo-Serrano. </w:t>
      </w:r>
    </w:p>
    <w:p w14:paraId="17616DA9" w14:textId="77777777" w:rsidR="0060402C" w:rsidRPr="004C2B5C" w:rsidRDefault="0060402C" w:rsidP="00F67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8" w:lineRule="auto"/>
        <w:ind w:left="1170"/>
        <w:rPr>
          <w:rFonts w:ascii="Palatino Linotype" w:eastAsia="Times New Roman" w:hAnsi="Palatino Linotype" w:cs="Times New Roman"/>
          <w:bCs/>
          <w:color w:val="000000"/>
          <w:sz w:val="20"/>
          <w:szCs w:val="20"/>
          <w:lang w:val="es-ES" w:eastAsia="es-ES"/>
        </w:rPr>
      </w:pPr>
      <w:r w:rsidRPr="004C2B5C">
        <w:rPr>
          <w:rFonts w:ascii="Palatino Linotype" w:eastAsia="Times New Roman" w:hAnsi="Palatino Linotype" w:cs="Times New Roman"/>
          <w:bCs/>
          <w:sz w:val="20"/>
          <w:szCs w:val="20"/>
          <w:lang w:val="es-ES" w:eastAsia="es-ES"/>
        </w:rPr>
        <w:t xml:space="preserve">Dr. Maricela Cangas-Crespo. </w:t>
      </w:r>
    </w:p>
    <w:p w14:paraId="0575D62E" w14:textId="77777777" w:rsidR="00F67FD3" w:rsidRPr="004C2B5C" w:rsidRDefault="0060402C" w:rsidP="00F67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8" w:lineRule="auto"/>
        <w:ind w:left="1170"/>
        <w:rPr>
          <w:rFonts w:ascii="Palatino Linotype" w:eastAsia="Times New Roman" w:hAnsi="Palatino Linotype" w:cs="Times New Roman"/>
          <w:bCs/>
          <w:sz w:val="20"/>
          <w:szCs w:val="20"/>
          <w:lang w:val="es-ES" w:eastAsia="es-ES"/>
        </w:rPr>
      </w:pPr>
      <w:r w:rsidRPr="004C2B5C">
        <w:rPr>
          <w:rFonts w:ascii="Palatino Linotype" w:eastAsia="Times New Roman" w:hAnsi="Palatino Linotype" w:cs="Times New Roman"/>
          <w:bCs/>
          <w:color w:val="000000"/>
          <w:sz w:val="20"/>
          <w:szCs w:val="20"/>
          <w:lang w:val="es-ES" w:eastAsia="es-ES"/>
        </w:rPr>
        <w:t xml:space="preserve">Dr. </w:t>
      </w:r>
      <w:r w:rsidRPr="004C2B5C">
        <w:rPr>
          <w:rFonts w:ascii="Palatino Linotype" w:eastAsia="Times New Roman" w:hAnsi="Palatino Linotype" w:cs="Times New Roman"/>
          <w:bCs/>
          <w:sz w:val="20"/>
          <w:szCs w:val="20"/>
          <w:lang w:val="es-ES" w:eastAsia="es-ES"/>
        </w:rPr>
        <w:t xml:space="preserve">Venecia Pereira-García. </w:t>
      </w:r>
    </w:p>
    <w:p w14:paraId="3A3EB9F5" w14:textId="77777777" w:rsidR="00F67FD3" w:rsidRPr="004C2B5C" w:rsidRDefault="00F67FD3" w:rsidP="00F67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8" w:lineRule="auto"/>
        <w:ind w:left="180"/>
        <w:rPr>
          <w:rFonts w:ascii="Palatino Linotype" w:hAnsi="Palatino Linotype" w:cs="Times New Roman"/>
          <w:b/>
          <w:sz w:val="20"/>
          <w:szCs w:val="20"/>
          <w:lang w:val="es-ES"/>
        </w:rPr>
      </w:pPr>
    </w:p>
    <w:p w14:paraId="49CE53F1" w14:textId="6F08A5F9" w:rsidR="0060402C" w:rsidRPr="00A75724" w:rsidRDefault="0060402C" w:rsidP="00F67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8" w:lineRule="auto"/>
        <w:ind w:left="1170"/>
        <w:rPr>
          <w:rFonts w:ascii="Palatino Linotype" w:eastAsia="Times New Roman" w:hAnsi="Palatino Linotype" w:cs="Times New Roman"/>
          <w:bCs/>
          <w:sz w:val="20"/>
          <w:szCs w:val="20"/>
          <w:lang w:eastAsia="es-ES"/>
        </w:rPr>
      </w:pPr>
      <w:r w:rsidRPr="00A75724">
        <w:rPr>
          <w:rFonts w:ascii="Palatino Linotype" w:hAnsi="Palatino Linotype" w:cs="Times New Roman"/>
          <w:b/>
          <w:sz w:val="20"/>
          <w:szCs w:val="20"/>
        </w:rPr>
        <w:t xml:space="preserve">Sancti Spiritus Province (Recruitment for the Manuel Ascunce Domenech clinical site in Camagüey): </w:t>
      </w:r>
      <w:r w:rsidRPr="00A75724">
        <w:rPr>
          <w:rFonts w:ascii="Palatino Linotype" w:hAnsi="Palatino Linotype" w:cs="Times New Roman"/>
          <w:b/>
          <w:sz w:val="20"/>
          <w:szCs w:val="20"/>
        </w:rPr>
        <w:br/>
      </w:r>
      <w:r w:rsidRPr="00A75724">
        <w:rPr>
          <w:rFonts w:ascii="Palatino Linotype" w:eastAsia="Times New Roman" w:hAnsi="Palatino Linotype" w:cs="Times New Roman"/>
          <w:bCs/>
          <w:sz w:val="20"/>
          <w:szCs w:val="20"/>
          <w:lang w:eastAsia="es-ES"/>
        </w:rPr>
        <w:t xml:space="preserve">Dr. Niuvis Fundora-Martín. Provincial Center of Hygiene and Epidemiology. </w:t>
      </w:r>
      <w:r w:rsidRPr="00A75724">
        <w:rPr>
          <w:rFonts w:ascii="Palatino Linotype" w:eastAsia="Times New Roman" w:hAnsi="Palatino Linotype" w:cs="Times New Roman"/>
          <w:bCs/>
          <w:sz w:val="20"/>
          <w:szCs w:val="20"/>
          <w:lang w:eastAsia="es-ES"/>
        </w:rPr>
        <w:br/>
        <w:t xml:space="preserve">PhD. Enrique Pérez-Cruz. Director of </w:t>
      </w:r>
      <w:r w:rsidR="00A75724">
        <w:rPr>
          <w:rFonts w:ascii="Palatino Linotype" w:eastAsia="Times New Roman" w:hAnsi="Palatino Linotype" w:cs="Times New Roman"/>
          <w:bCs/>
          <w:sz w:val="20"/>
          <w:szCs w:val="20"/>
          <w:lang w:eastAsia="es-ES"/>
        </w:rPr>
        <w:t>Sancti Spiritus</w:t>
      </w:r>
      <w:r w:rsidRPr="00A75724">
        <w:rPr>
          <w:rFonts w:ascii="Palatino Linotype" w:eastAsia="Times New Roman" w:hAnsi="Palatino Linotype" w:cs="Times New Roman"/>
          <w:bCs/>
          <w:sz w:val="20"/>
          <w:szCs w:val="20"/>
          <w:lang w:eastAsia="es-ES"/>
        </w:rPr>
        <w:t xml:space="preserve"> CIGB.</w:t>
      </w:r>
    </w:p>
    <w:p w14:paraId="66F75297" w14:textId="77777777" w:rsidR="002A2988" w:rsidRPr="00A75724" w:rsidRDefault="002A2988" w:rsidP="00F67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8" w:lineRule="auto"/>
        <w:ind w:left="1170"/>
        <w:rPr>
          <w:rFonts w:ascii="Palatino Linotype" w:eastAsia="Times New Roman" w:hAnsi="Palatino Linotype" w:cs="Times New Roman"/>
          <w:bCs/>
          <w:color w:val="000000"/>
          <w:sz w:val="20"/>
          <w:szCs w:val="20"/>
          <w:lang w:eastAsia="es-ES"/>
        </w:rPr>
      </w:pPr>
    </w:p>
    <w:p w14:paraId="1B078FE6" w14:textId="77777777" w:rsidR="00A305CA" w:rsidRPr="00A75724" w:rsidRDefault="00A305CA" w:rsidP="002A2988">
      <w:pPr>
        <w:pStyle w:val="Heading1"/>
      </w:pPr>
      <w:r w:rsidRPr="00A75724">
        <w:br w:type="page"/>
      </w:r>
    </w:p>
    <w:p w14:paraId="74C72922" w14:textId="16B11350" w:rsidR="0060402C" w:rsidRPr="00A75724" w:rsidRDefault="002A2988" w:rsidP="002A2988">
      <w:pPr>
        <w:pStyle w:val="Heading1"/>
      </w:pPr>
      <w:bookmarkStart w:id="8" w:name="_Toc168299766"/>
      <w:r w:rsidRPr="00A75724">
        <w:lastRenderedPageBreak/>
        <w:t>Authors name</w:t>
      </w:r>
      <w:r w:rsidR="002B6527" w:rsidRPr="00A75724">
        <w:t xml:space="preserve"> and </w:t>
      </w:r>
      <w:r w:rsidRPr="00A75724">
        <w:t>surname</w:t>
      </w:r>
      <w:r w:rsidR="002B6527" w:rsidRPr="00A75724">
        <w:t xml:space="preserve">, </w:t>
      </w:r>
      <w:r w:rsidRPr="00A75724">
        <w:t>email</w:t>
      </w:r>
      <w:r w:rsidR="002B6527" w:rsidRPr="00A75724">
        <w:t xml:space="preserve"> and ORCID</w:t>
      </w:r>
      <w:bookmarkEnd w:id="8"/>
      <w:r w:rsidR="002B6527" w:rsidRPr="00A75724">
        <w:t xml:space="preserve"> </w:t>
      </w:r>
    </w:p>
    <w:tbl>
      <w:tblPr>
        <w:tblStyle w:val="TableGrid"/>
        <w:tblW w:w="9927" w:type="dxa"/>
        <w:jc w:val="center"/>
        <w:tblLook w:val="04A0" w:firstRow="1" w:lastRow="0" w:firstColumn="1" w:lastColumn="0" w:noHBand="0" w:noVBand="1"/>
      </w:tblPr>
      <w:tblGrid>
        <w:gridCol w:w="3705"/>
        <w:gridCol w:w="2994"/>
        <w:gridCol w:w="3228"/>
      </w:tblGrid>
      <w:tr w:rsidR="004C2B5C" w:rsidRPr="00A75724" w14:paraId="40A721D4" w14:textId="27675799" w:rsidTr="004C2B5C">
        <w:trPr>
          <w:jc w:val="center"/>
        </w:trPr>
        <w:tc>
          <w:tcPr>
            <w:tcW w:w="3828" w:type="dxa"/>
          </w:tcPr>
          <w:p w14:paraId="3A5A6C4F" w14:textId="06436607" w:rsidR="002B6527" w:rsidRPr="00A75724" w:rsidRDefault="002B6527" w:rsidP="002B6527">
            <w:pPr>
              <w:rPr>
                <w:rFonts w:ascii="Palatino Linotype" w:hAnsi="Palatino Linotype" w:cs="Times New Roman"/>
                <w:b/>
                <w:bCs/>
                <w:sz w:val="20"/>
                <w:szCs w:val="20"/>
                <w:lang w:val="en-US"/>
              </w:rPr>
            </w:pPr>
            <w:r w:rsidRPr="00A75724">
              <w:rPr>
                <w:rFonts w:ascii="Palatino Linotype" w:hAnsi="Palatino Linotype"/>
                <w:sz w:val="20"/>
                <w:szCs w:val="20"/>
                <w:lang w:val="en-US"/>
              </w:rPr>
              <w:br w:type="page"/>
            </w:r>
            <w:r w:rsidRPr="00A75724">
              <w:rPr>
                <w:rFonts w:ascii="Palatino Linotype" w:hAnsi="Palatino Linotype" w:cs="Times New Roman"/>
                <w:b/>
                <w:bCs/>
                <w:sz w:val="20"/>
                <w:szCs w:val="20"/>
                <w:lang w:val="en-US"/>
              </w:rPr>
              <w:t>NAME AND SURNAME</w:t>
            </w:r>
          </w:p>
        </w:tc>
        <w:tc>
          <w:tcPr>
            <w:tcW w:w="2818" w:type="dxa"/>
          </w:tcPr>
          <w:p w14:paraId="39F9D683" w14:textId="77777777" w:rsidR="002B6527" w:rsidRPr="00A75724" w:rsidRDefault="002B6527" w:rsidP="002B6527">
            <w:pPr>
              <w:jc w:val="center"/>
              <w:rPr>
                <w:rFonts w:ascii="Palatino Linotype" w:hAnsi="Palatino Linotype" w:cs="Times New Roman"/>
                <w:b/>
                <w:bCs/>
                <w:sz w:val="20"/>
                <w:szCs w:val="20"/>
                <w:lang w:val="en-US"/>
              </w:rPr>
            </w:pPr>
            <w:r w:rsidRPr="00A75724">
              <w:rPr>
                <w:rFonts w:ascii="Palatino Linotype" w:hAnsi="Palatino Linotype" w:cs="Times New Roman"/>
                <w:b/>
                <w:bCs/>
                <w:sz w:val="20"/>
                <w:szCs w:val="20"/>
                <w:lang w:val="en-US"/>
              </w:rPr>
              <w:t>Email</w:t>
            </w:r>
          </w:p>
        </w:tc>
        <w:tc>
          <w:tcPr>
            <w:tcW w:w="3281" w:type="dxa"/>
          </w:tcPr>
          <w:p w14:paraId="42985143" w14:textId="3E9CDE94" w:rsidR="002B6527" w:rsidRPr="00A75724" w:rsidRDefault="002B6527" w:rsidP="002B6527">
            <w:pPr>
              <w:jc w:val="center"/>
              <w:rPr>
                <w:rFonts w:ascii="Palatino Linotype" w:hAnsi="Palatino Linotype" w:cs="Times New Roman"/>
                <w:b/>
                <w:bCs/>
                <w:sz w:val="20"/>
                <w:szCs w:val="20"/>
                <w:lang w:val="en-US"/>
              </w:rPr>
            </w:pPr>
            <w:r w:rsidRPr="00A75724">
              <w:rPr>
                <w:rFonts w:ascii="Palatino Linotype" w:hAnsi="Palatino Linotype" w:cs="Times New Roman"/>
                <w:b/>
                <w:bCs/>
                <w:sz w:val="20"/>
                <w:szCs w:val="20"/>
                <w:lang w:val="en-US"/>
              </w:rPr>
              <w:t>ORCID</w:t>
            </w:r>
          </w:p>
        </w:tc>
      </w:tr>
      <w:tr w:rsidR="004C2B5C" w:rsidRPr="00A75724" w14:paraId="2D129AE1" w14:textId="68725885" w:rsidTr="004C2B5C">
        <w:trPr>
          <w:jc w:val="center"/>
        </w:trPr>
        <w:tc>
          <w:tcPr>
            <w:tcW w:w="3828" w:type="dxa"/>
          </w:tcPr>
          <w:p w14:paraId="66C98B5E"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MSc. Gilda Lemos-Pérez</w:t>
            </w:r>
          </w:p>
        </w:tc>
        <w:tc>
          <w:tcPr>
            <w:tcW w:w="2818" w:type="dxa"/>
          </w:tcPr>
          <w:p w14:paraId="5CF48EAE"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gilda.lemos@cigb.edu.cu</w:t>
            </w:r>
          </w:p>
        </w:tc>
        <w:tc>
          <w:tcPr>
            <w:tcW w:w="3281" w:type="dxa"/>
          </w:tcPr>
          <w:p w14:paraId="05BAD6B6" w14:textId="74149DBA"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https://orcid.org/0000-0003-0596-6501</w:t>
            </w:r>
          </w:p>
        </w:tc>
      </w:tr>
      <w:tr w:rsidR="004C2B5C" w:rsidRPr="00A75724" w14:paraId="666E9355" w14:textId="6BCBC946" w:rsidTr="004C2B5C">
        <w:trPr>
          <w:jc w:val="center"/>
        </w:trPr>
        <w:tc>
          <w:tcPr>
            <w:tcW w:w="3828" w:type="dxa"/>
          </w:tcPr>
          <w:p w14:paraId="3DCC7245"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MSc. Yinet Barrese-Pérez</w:t>
            </w:r>
          </w:p>
        </w:tc>
        <w:tc>
          <w:tcPr>
            <w:tcW w:w="2818" w:type="dxa"/>
          </w:tcPr>
          <w:p w14:paraId="6748944F"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yinet@cencec.sld.cu</w:t>
            </w:r>
          </w:p>
        </w:tc>
        <w:tc>
          <w:tcPr>
            <w:tcW w:w="3281" w:type="dxa"/>
          </w:tcPr>
          <w:p w14:paraId="03F57560"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72A415A1" w14:textId="7AA48990" w:rsidTr="004C2B5C">
        <w:trPr>
          <w:jc w:val="center"/>
        </w:trPr>
        <w:tc>
          <w:tcPr>
            <w:tcW w:w="3828" w:type="dxa"/>
          </w:tcPr>
          <w:p w14:paraId="3B170EA7"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Ing. Yahima Chacón-Quintero</w:t>
            </w:r>
          </w:p>
        </w:tc>
        <w:tc>
          <w:tcPr>
            <w:tcW w:w="2818" w:type="dxa"/>
          </w:tcPr>
          <w:p w14:paraId="7E99F049"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yahima.chacon@cigb.edu.cu</w:t>
            </w:r>
          </w:p>
        </w:tc>
        <w:tc>
          <w:tcPr>
            <w:tcW w:w="3281" w:type="dxa"/>
          </w:tcPr>
          <w:p w14:paraId="153E412B"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779852F6" w14:textId="1056B8CF" w:rsidTr="004C2B5C">
        <w:trPr>
          <w:jc w:val="center"/>
        </w:trPr>
        <w:tc>
          <w:tcPr>
            <w:tcW w:w="3828" w:type="dxa"/>
          </w:tcPr>
          <w:p w14:paraId="1BDEBE19"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PhD. Rolando Uranga-Piña</w:t>
            </w:r>
          </w:p>
        </w:tc>
        <w:tc>
          <w:tcPr>
            <w:tcW w:w="2818" w:type="dxa"/>
          </w:tcPr>
          <w:p w14:paraId="4B2F7B41"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rolando@cencec.sld.cu</w:t>
            </w:r>
          </w:p>
        </w:tc>
        <w:tc>
          <w:tcPr>
            <w:tcW w:w="3281" w:type="dxa"/>
          </w:tcPr>
          <w:p w14:paraId="69FC9ACA"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4B986D99" w14:textId="1ACB1D10" w:rsidTr="004C2B5C">
        <w:trPr>
          <w:jc w:val="center"/>
        </w:trPr>
        <w:tc>
          <w:tcPr>
            <w:tcW w:w="3828" w:type="dxa"/>
          </w:tcPr>
          <w:p w14:paraId="29B3AC37"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MSc. Yisel Avila-Albuerne</w:t>
            </w:r>
          </w:p>
        </w:tc>
        <w:tc>
          <w:tcPr>
            <w:tcW w:w="2818" w:type="dxa"/>
          </w:tcPr>
          <w:p w14:paraId="6CE295C4"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yisel@cencec.sld.cu</w:t>
            </w:r>
          </w:p>
        </w:tc>
        <w:tc>
          <w:tcPr>
            <w:tcW w:w="3281" w:type="dxa"/>
          </w:tcPr>
          <w:p w14:paraId="7D26B4F1"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6E5E5ABC" w14:textId="50F8825A" w:rsidTr="004C2B5C">
        <w:trPr>
          <w:jc w:val="center"/>
        </w:trPr>
        <w:tc>
          <w:tcPr>
            <w:tcW w:w="3828" w:type="dxa"/>
          </w:tcPr>
          <w:p w14:paraId="31B167EA"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Dr. Iglermis Figueroa-García</w:t>
            </w:r>
          </w:p>
        </w:tc>
        <w:tc>
          <w:tcPr>
            <w:tcW w:w="2818" w:type="dxa"/>
          </w:tcPr>
          <w:p w14:paraId="7DEC53F8"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iglermis@infomed.sld.cu</w:t>
            </w:r>
          </w:p>
        </w:tc>
        <w:tc>
          <w:tcPr>
            <w:tcW w:w="3281" w:type="dxa"/>
          </w:tcPr>
          <w:p w14:paraId="68AD99D3"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4D04F565" w14:textId="66F31967" w:rsidTr="004C2B5C">
        <w:trPr>
          <w:jc w:val="center"/>
        </w:trPr>
        <w:tc>
          <w:tcPr>
            <w:tcW w:w="3828" w:type="dxa"/>
          </w:tcPr>
          <w:p w14:paraId="34CBD210"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Dr. Osaida Calderín-Marín</w:t>
            </w:r>
          </w:p>
        </w:tc>
        <w:tc>
          <w:tcPr>
            <w:tcW w:w="2818" w:type="dxa"/>
          </w:tcPr>
          <w:p w14:paraId="0A467BB8"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cmosaida.cmw@infomed.sld.cu</w:t>
            </w:r>
          </w:p>
        </w:tc>
        <w:tc>
          <w:tcPr>
            <w:tcW w:w="3281" w:type="dxa"/>
          </w:tcPr>
          <w:p w14:paraId="172277E3"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4C2B5C" w14:paraId="44D06668" w14:textId="205DEF6C" w:rsidTr="004C2B5C">
        <w:trPr>
          <w:jc w:val="center"/>
        </w:trPr>
        <w:tc>
          <w:tcPr>
            <w:tcW w:w="3828" w:type="dxa"/>
          </w:tcPr>
          <w:p w14:paraId="5246FC55" w14:textId="77777777" w:rsidR="002B6527" w:rsidRPr="004C2B5C" w:rsidRDefault="002B6527" w:rsidP="002B6527">
            <w:pPr>
              <w:rPr>
                <w:rFonts w:ascii="Palatino Linotype" w:hAnsi="Palatino Linotype" w:cs="Times New Roman"/>
                <w:bCs/>
                <w:sz w:val="20"/>
                <w:szCs w:val="20"/>
                <w:highlight w:val="yellow"/>
              </w:rPr>
            </w:pPr>
            <w:r w:rsidRPr="004C2B5C">
              <w:rPr>
                <w:rFonts w:ascii="Palatino Linotype" w:hAnsi="Palatino Linotype" w:cs="Times New Roman"/>
                <w:bCs/>
                <w:sz w:val="20"/>
                <w:szCs w:val="20"/>
              </w:rPr>
              <w:t>Dr. Martha M. Gómez-Vázquez</w:t>
            </w:r>
          </w:p>
        </w:tc>
        <w:tc>
          <w:tcPr>
            <w:tcW w:w="2818" w:type="dxa"/>
          </w:tcPr>
          <w:p w14:paraId="084B1E27" w14:textId="0A34D26F" w:rsidR="002B6527" w:rsidRPr="004C2B5C" w:rsidRDefault="00A75724" w:rsidP="002B6527">
            <w:pPr>
              <w:jc w:val="center"/>
              <w:rPr>
                <w:rStyle w:val="Hyperlink"/>
                <w:rFonts w:ascii="Palatino Linotype" w:eastAsia="Corbel" w:hAnsi="Palatino Linotype" w:cs="Times New Roman"/>
                <w:position w:val="1"/>
                <w:sz w:val="20"/>
                <w:szCs w:val="20"/>
                <w:highlight w:val="yellow"/>
                <w:lang w:eastAsia="es-MX"/>
              </w:rPr>
            </w:pPr>
            <w:r w:rsidRPr="004C2B5C">
              <w:rPr>
                <w:rStyle w:val="Hyperlink"/>
                <w:rFonts w:ascii="Palatino Linotype" w:eastAsia="Corbel" w:hAnsi="Palatino Linotype" w:cs="Times New Roman"/>
                <w:position w:val="1"/>
                <w:sz w:val="20"/>
                <w:szCs w:val="20"/>
                <w:lang w:eastAsia="es-MX"/>
              </w:rPr>
              <w:t>dirpolrs@princesa.pri.sld.cu</w:t>
            </w:r>
          </w:p>
        </w:tc>
        <w:tc>
          <w:tcPr>
            <w:tcW w:w="3281" w:type="dxa"/>
          </w:tcPr>
          <w:p w14:paraId="4EB6BF4D" w14:textId="77777777" w:rsidR="002B6527" w:rsidRPr="004C2B5C" w:rsidRDefault="002B6527" w:rsidP="002B6527">
            <w:pPr>
              <w:jc w:val="center"/>
              <w:rPr>
                <w:rStyle w:val="Hyperlink"/>
                <w:rFonts w:ascii="Palatino Linotype" w:eastAsia="Corbel" w:hAnsi="Palatino Linotype" w:cs="Times New Roman"/>
                <w:position w:val="1"/>
                <w:sz w:val="20"/>
                <w:szCs w:val="20"/>
                <w:highlight w:val="yellow"/>
                <w:lang w:eastAsia="es-MX"/>
              </w:rPr>
            </w:pPr>
          </w:p>
        </w:tc>
      </w:tr>
      <w:tr w:rsidR="004C2B5C" w:rsidRPr="00A75724" w14:paraId="7F505D67" w14:textId="53D5C83C" w:rsidTr="004C2B5C">
        <w:trPr>
          <w:jc w:val="center"/>
        </w:trPr>
        <w:tc>
          <w:tcPr>
            <w:tcW w:w="3828" w:type="dxa"/>
          </w:tcPr>
          <w:p w14:paraId="09F56C04"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Dr. Marjoris Piñera-Martínez</w:t>
            </w:r>
          </w:p>
        </w:tc>
        <w:tc>
          <w:tcPr>
            <w:tcW w:w="2818" w:type="dxa"/>
          </w:tcPr>
          <w:p w14:paraId="273D8CD4"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marjorisp@infomed.sld</w:t>
            </w:r>
          </w:p>
        </w:tc>
        <w:tc>
          <w:tcPr>
            <w:tcW w:w="3281" w:type="dxa"/>
          </w:tcPr>
          <w:p w14:paraId="4B6F88C7"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29177A10" w14:textId="10DF121D" w:rsidTr="004C2B5C">
        <w:trPr>
          <w:jc w:val="center"/>
        </w:trPr>
        <w:tc>
          <w:tcPr>
            <w:tcW w:w="3828" w:type="dxa"/>
          </w:tcPr>
          <w:p w14:paraId="491C480E"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BSc. Sheila Chávez-Valdés</w:t>
            </w:r>
          </w:p>
        </w:tc>
        <w:tc>
          <w:tcPr>
            <w:tcW w:w="2818" w:type="dxa"/>
          </w:tcPr>
          <w:p w14:paraId="5D0522DE"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sheila.chavez@cigb.edu.cu</w:t>
            </w:r>
          </w:p>
        </w:tc>
        <w:tc>
          <w:tcPr>
            <w:tcW w:w="3281" w:type="dxa"/>
          </w:tcPr>
          <w:p w14:paraId="58C69184"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6A0DD24C" w14:textId="54C94A85" w:rsidTr="004C2B5C">
        <w:trPr>
          <w:jc w:val="center"/>
        </w:trPr>
        <w:tc>
          <w:tcPr>
            <w:tcW w:w="3828" w:type="dxa"/>
          </w:tcPr>
          <w:p w14:paraId="04B2825F"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BSc. Ricardo Martínez-Rosales</w:t>
            </w:r>
          </w:p>
        </w:tc>
        <w:tc>
          <w:tcPr>
            <w:tcW w:w="2818" w:type="dxa"/>
          </w:tcPr>
          <w:p w14:paraId="4F401FB9"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ricardo.martinez@cigb.edu.cu</w:t>
            </w:r>
          </w:p>
        </w:tc>
        <w:tc>
          <w:tcPr>
            <w:tcW w:w="3281" w:type="dxa"/>
          </w:tcPr>
          <w:p w14:paraId="493CBACA"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0EA81FB3" w14:textId="39D6B57E" w:rsidTr="004C2B5C">
        <w:trPr>
          <w:jc w:val="center"/>
        </w:trPr>
        <w:tc>
          <w:tcPr>
            <w:tcW w:w="3828" w:type="dxa"/>
          </w:tcPr>
          <w:p w14:paraId="2F49A280"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BSc. Lismary Ávila-Díaz</w:t>
            </w:r>
          </w:p>
        </w:tc>
        <w:tc>
          <w:tcPr>
            <w:tcW w:w="2818" w:type="dxa"/>
          </w:tcPr>
          <w:p w14:paraId="36EBC9C3"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lismary.avila@cigb.edu.cu</w:t>
            </w:r>
          </w:p>
        </w:tc>
        <w:tc>
          <w:tcPr>
            <w:tcW w:w="3281" w:type="dxa"/>
          </w:tcPr>
          <w:p w14:paraId="7CFD8201"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7F4527B1" w14:textId="24715B66" w:rsidTr="004C2B5C">
        <w:trPr>
          <w:jc w:val="center"/>
        </w:trPr>
        <w:tc>
          <w:tcPr>
            <w:tcW w:w="3828" w:type="dxa"/>
          </w:tcPr>
          <w:p w14:paraId="62D4D20B"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Tech. Amalia Vázquez-Arteaga</w:t>
            </w:r>
          </w:p>
        </w:tc>
        <w:tc>
          <w:tcPr>
            <w:tcW w:w="2818" w:type="dxa"/>
          </w:tcPr>
          <w:p w14:paraId="198ADCCB"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amalia.vazquez@cigb.edu.cu</w:t>
            </w:r>
          </w:p>
        </w:tc>
        <w:tc>
          <w:tcPr>
            <w:tcW w:w="3281" w:type="dxa"/>
          </w:tcPr>
          <w:p w14:paraId="2BCC156C"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4C2B5C" w14:paraId="1492C882" w14:textId="4F5EA102" w:rsidTr="004C2B5C">
        <w:trPr>
          <w:jc w:val="center"/>
        </w:trPr>
        <w:tc>
          <w:tcPr>
            <w:tcW w:w="3828" w:type="dxa"/>
          </w:tcPr>
          <w:p w14:paraId="1B10AA3D" w14:textId="2BE1B774" w:rsidR="002B6527" w:rsidRPr="004C2B5C" w:rsidRDefault="002B6527" w:rsidP="004C2B5C">
            <w:pPr>
              <w:rPr>
                <w:rFonts w:ascii="Palatino Linotype" w:hAnsi="Palatino Linotype" w:cs="Times New Roman"/>
                <w:bCs/>
                <w:sz w:val="20"/>
                <w:szCs w:val="20"/>
              </w:rPr>
            </w:pPr>
            <w:r w:rsidRPr="004C2B5C">
              <w:rPr>
                <w:rFonts w:ascii="Palatino Linotype" w:hAnsi="Palatino Linotype" w:cs="Times New Roman"/>
                <w:bCs/>
                <w:sz w:val="20"/>
                <w:szCs w:val="20"/>
              </w:rPr>
              <w:t>Tech. Hany Lianet González-</w:t>
            </w:r>
            <w:r w:rsidR="004C2B5C">
              <w:rPr>
                <w:rFonts w:ascii="Palatino Linotype" w:hAnsi="Palatino Linotype" w:cs="Times New Roman"/>
                <w:bCs/>
                <w:sz w:val="20"/>
                <w:szCs w:val="20"/>
              </w:rPr>
              <w:t>F</w:t>
            </w:r>
            <w:bookmarkStart w:id="9" w:name="_GoBack"/>
            <w:bookmarkEnd w:id="9"/>
            <w:r w:rsidRPr="004C2B5C">
              <w:rPr>
                <w:rFonts w:ascii="Palatino Linotype" w:hAnsi="Palatino Linotype" w:cs="Times New Roman"/>
                <w:bCs/>
                <w:sz w:val="20"/>
                <w:szCs w:val="20"/>
              </w:rPr>
              <w:t>ormental</w:t>
            </w:r>
          </w:p>
        </w:tc>
        <w:tc>
          <w:tcPr>
            <w:tcW w:w="2818" w:type="dxa"/>
          </w:tcPr>
          <w:p w14:paraId="695FA03A" w14:textId="77777777" w:rsidR="002B6527" w:rsidRPr="004C2B5C" w:rsidRDefault="002B6527" w:rsidP="002B6527">
            <w:pPr>
              <w:jc w:val="center"/>
              <w:rPr>
                <w:rStyle w:val="Hyperlink"/>
                <w:rFonts w:ascii="Palatino Linotype" w:eastAsia="Corbel" w:hAnsi="Palatino Linotype" w:cs="Times New Roman"/>
                <w:position w:val="1"/>
                <w:sz w:val="20"/>
                <w:szCs w:val="20"/>
                <w:lang w:eastAsia="es-MX"/>
              </w:rPr>
            </w:pPr>
            <w:r w:rsidRPr="004C2B5C">
              <w:rPr>
                <w:rStyle w:val="Hyperlink"/>
                <w:rFonts w:ascii="Palatino Linotype" w:eastAsia="Corbel" w:hAnsi="Palatino Linotype" w:cs="Times New Roman"/>
                <w:position w:val="1"/>
                <w:sz w:val="20"/>
                <w:szCs w:val="20"/>
                <w:lang w:eastAsia="es-MX"/>
              </w:rPr>
              <w:t>hany.gonzalez@cigb.edu.cu</w:t>
            </w:r>
          </w:p>
        </w:tc>
        <w:tc>
          <w:tcPr>
            <w:tcW w:w="3281" w:type="dxa"/>
          </w:tcPr>
          <w:p w14:paraId="7C539C38" w14:textId="77777777" w:rsidR="002B6527" w:rsidRPr="004C2B5C" w:rsidRDefault="002B6527" w:rsidP="002B6527">
            <w:pPr>
              <w:jc w:val="center"/>
              <w:rPr>
                <w:rStyle w:val="Hyperlink"/>
                <w:rFonts w:ascii="Palatino Linotype" w:eastAsia="Corbel" w:hAnsi="Palatino Linotype" w:cs="Times New Roman"/>
                <w:position w:val="1"/>
                <w:sz w:val="20"/>
                <w:szCs w:val="20"/>
                <w:lang w:eastAsia="es-MX"/>
              </w:rPr>
            </w:pPr>
          </w:p>
        </w:tc>
      </w:tr>
      <w:tr w:rsidR="004C2B5C" w:rsidRPr="00A75724" w14:paraId="335B5A3F" w14:textId="2E9D1006" w:rsidTr="004C2B5C">
        <w:trPr>
          <w:jc w:val="center"/>
        </w:trPr>
        <w:tc>
          <w:tcPr>
            <w:tcW w:w="3828" w:type="dxa"/>
          </w:tcPr>
          <w:p w14:paraId="5E22EB3B"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Tech. Giselle Freyre-Corrales</w:t>
            </w:r>
          </w:p>
        </w:tc>
        <w:tc>
          <w:tcPr>
            <w:tcW w:w="2818" w:type="dxa"/>
          </w:tcPr>
          <w:p w14:paraId="7CA725A0"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giselle.freyre@cigb.edu.cu</w:t>
            </w:r>
          </w:p>
        </w:tc>
        <w:tc>
          <w:tcPr>
            <w:tcW w:w="3281" w:type="dxa"/>
          </w:tcPr>
          <w:p w14:paraId="5A7C7D6F"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275AEFE7" w14:textId="74E5018F" w:rsidTr="004C2B5C">
        <w:trPr>
          <w:jc w:val="center"/>
        </w:trPr>
        <w:tc>
          <w:tcPr>
            <w:tcW w:w="3828" w:type="dxa"/>
          </w:tcPr>
          <w:p w14:paraId="52A1E4BF"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Tech. Edelgis Coizeau-Rodríguez</w:t>
            </w:r>
          </w:p>
        </w:tc>
        <w:tc>
          <w:tcPr>
            <w:tcW w:w="2818" w:type="dxa"/>
          </w:tcPr>
          <w:p w14:paraId="27D166A1"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edelgis.coizeau@cigb.edu.cu</w:t>
            </w:r>
          </w:p>
        </w:tc>
        <w:tc>
          <w:tcPr>
            <w:tcW w:w="3281" w:type="dxa"/>
          </w:tcPr>
          <w:p w14:paraId="1079BCEB"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5383E323" w14:textId="2951417D" w:rsidTr="004C2B5C">
        <w:trPr>
          <w:jc w:val="center"/>
        </w:trPr>
        <w:tc>
          <w:tcPr>
            <w:tcW w:w="3828" w:type="dxa"/>
          </w:tcPr>
          <w:p w14:paraId="66B23A58"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PhD. Miladys Limonta-Fernández</w:t>
            </w:r>
          </w:p>
        </w:tc>
        <w:tc>
          <w:tcPr>
            <w:tcW w:w="2818" w:type="dxa"/>
          </w:tcPr>
          <w:p w14:paraId="5E754278"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miladys.limonta@cigb.edu.cu</w:t>
            </w:r>
          </w:p>
        </w:tc>
        <w:tc>
          <w:tcPr>
            <w:tcW w:w="3281" w:type="dxa"/>
          </w:tcPr>
          <w:p w14:paraId="2D4A2224"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01B2661A" w14:textId="100C8EBB" w:rsidTr="004C2B5C">
        <w:trPr>
          <w:jc w:val="center"/>
        </w:trPr>
        <w:tc>
          <w:tcPr>
            <w:tcW w:w="3828" w:type="dxa"/>
          </w:tcPr>
          <w:p w14:paraId="05ADA4FD"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PhD. Marta Ayala-Avila</w:t>
            </w:r>
          </w:p>
        </w:tc>
        <w:tc>
          <w:tcPr>
            <w:tcW w:w="2818" w:type="dxa"/>
          </w:tcPr>
          <w:p w14:paraId="719F2745"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marta.ayala@cigb.edu.cu</w:t>
            </w:r>
          </w:p>
        </w:tc>
        <w:tc>
          <w:tcPr>
            <w:tcW w:w="3281" w:type="dxa"/>
          </w:tcPr>
          <w:p w14:paraId="4CCC52A1" w14:textId="575F9DC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057F639B" w14:textId="558ADB41" w:rsidTr="004C2B5C">
        <w:trPr>
          <w:jc w:val="center"/>
        </w:trPr>
        <w:tc>
          <w:tcPr>
            <w:tcW w:w="3828" w:type="dxa"/>
          </w:tcPr>
          <w:p w14:paraId="34039371"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PhD. Eduardo Martínez-Díaz</w:t>
            </w:r>
          </w:p>
        </w:tc>
        <w:tc>
          <w:tcPr>
            <w:tcW w:w="2818" w:type="dxa"/>
          </w:tcPr>
          <w:p w14:paraId="083C1F09" w14:textId="77777777" w:rsidR="002B6527" w:rsidRPr="00A75724" w:rsidRDefault="002B6527" w:rsidP="002A2988">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eduardo@citma.gob.cu</w:t>
            </w:r>
          </w:p>
        </w:tc>
        <w:tc>
          <w:tcPr>
            <w:tcW w:w="3281" w:type="dxa"/>
          </w:tcPr>
          <w:p w14:paraId="4B0A349D" w14:textId="77777777" w:rsidR="002B6527" w:rsidRPr="00A75724" w:rsidRDefault="002B6527" w:rsidP="002A2988">
            <w:pPr>
              <w:jc w:val="center"/>
              <w:rPr>
                <w:rStyle w:val="Hyperlink"/>
                <w:rFonts w:ascii="Palatino Linotype" w:eastAsia="Corbel" w:hAnsi="Palatino Linotype" w:cs="Times New Roman"/>
                <w:position w:val="1"/>
                <w:sz w:val="20"/>
                <w:szCs w:val="20"/>
                <w:lang w:val="en-US" w:eastAsia="es-MX"/>
              </w:rPr>
            </w:pPr>
          </w:p>
        </w:tc>
      </w:tr>
      <w:tr w:rsidR="004C2B5C" w:rsidRPr="00A75724" w14:paraId="00630812" w14:textId="6191495E" w:rsidTr="004C2B5C">
        <w:trPr>
          <w:jc w:val="center"/>
        </w:trPr>
        <w:tc>
          <w:tcPr>
            <w:tcW w:w="3828" w:type="dxa"/>
          </w:tcPr>
          <w:p w14:paraId="031CE1CB"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PhD. Eulogio Pimentel-Vazquez</w:t>
            </w:r>
          </w:p>
        </w:tc>
        <w:tc>
          <w:tcPr>
            <w:tcW w:w="2818" w:type="dxa"/>
          </w:tcPr>
          <w:p w14:paraId="060EC9DE"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r w:rsidRPr="00A75724">
              <w:rPr>
                <w:rStyle w:val="Hyperlink"/>
                <w:rFonts w:ascii="Palatino Linotype" w:eastAsia="Corbel" w:hAnsi="Palatino Linotype" w:cs="Times New Roman"/>
                <w:position w:val="1"/>
                <w:sz w:val="20"/>
                <w:szCs w:val="20"/>
                <w:lang w:val="en-US" w:eastAsia="es-MX"/>
              </w:rPr>
              <w:t>eulogio@oc.biocubafarma.cu</w:t>
            </w:r>
          </w:p>
        </w:tc>
        <w:tc>
          <w:tcPr>
            <w:tcW w:w="3281" w:type="dxa"/>
          </w:tcPr>
          <w:p w14:paraId="1DB88F4A" w14:textId="77777777" w:rsidR="002B6527" w:rsidRPr="00A75724" w:rsidRDefault="002B6527" w:rsidP="002B6527">
            <w:pPr>
              <w:jc w:val="center"/>
              <w:rPr>
                <w:rStyle w:val="Hyperlink"/>
                <w:rFonts w:ascii="Palatino Linotype" w:eastAsia="Corbel" w:hAnsi="Palatino Linotype" w:cs="Times New Roman"/>
                <w:position w:val="1"/>
                <w:sz w:val="20"/>
                <w:szCs w:val="20"/>
                <w:lang w:val="en-US" w:eastAsia="es-MX"/>
              </w:rPr>
            </w:pPr>
          </w:p>
        </w:tc>
      </w:tr>
      <w:tr w:rsidR="004C2B5C" w:rsidRPr="00A75724" w14:paraId="616B287F" w14:textId="4C5DD230" w:rsidTr="004C2B5C">
        <w:trPr>
          <w:jc w:val="center"/>
        </w:trPr>
        <w:tc>
          <w:tcPr>
            <w:tcW w:w="3828" w:type="dxa"/>
          </w:tcPr>
          <w:p w14:paraId="72394A68" w14:textId="77777777" w:rsidR="002B6527" w:rsidRPr="00A75724" w:rsidRDefault="002B6527" w:rsidP="002B6527">
            <w:pPr>
              <w:rPr>
                <w:rFonts w:ascii="Palatino Linotype" w:hAnsi="Palatino Linotype" w:cs="Times New Roman"/>
                <w:bCs/>
                <w:sz w:val="20"/>
                <w:szCs w:val="20"/>
                <w:lang w:val="en-US"/>
              </w:rPr>
            </w:pPr>
            <w:r w:rsidRPr="00A75724">
              <w:rPr>
                <w:rFonts w:ascii="Palatino Linotype" w:hAnsi="Palatino Linotype" w:cs="Times New Roman"/>
                <w:bCs/>
                <w:sz w:val="20"/>
                <w:szCs w:val="20"/>
                <w:lang w:val="en-US"/>
              </w:rPr>
              <w:t xml:space="preserve"> PhD. Gerardo Guillén-Nieto </w:t>
            </w:r>
          </w:p>
        </w:tc>
        <w:tc>
          <w:tcPr>
            <w:tcW w:w="2818" w:type="dxa"/>
          </w:tcPr>
          <w:p w14:paraId="1AE86B5A" w14:textId="5B87D59B" w:rsidR="002B6527" w:rsidRPr="00A75724" w:rsidRDefault="006401D9" w:rsidP="002A2988">
            <w:pPr>
              <w:jc w:val="center"/>
              <w:rPr>
                <w:rFonts w:ascii="Palatino Linotype" w:hAnsi="Palatino Linotype"/>
                <w:bCs/>
                <w:sz w:val="20"/>
                <w:szCs w:val="20"/>
                <w:lang w:val="en-US"/>
              </w:rPr>
            </w:pPr>
            <w:hyperlink r:id="rId9" w:history="1">
              <w:r w:rsidR="002B6527" w:rsidRPr="00A75724">
                <w:rPr>
                  <w:rStyle w:val="Hyperlink"/>
                  <w:rFonts w:ascii="Palatino Linotype" w:hAnsi="Palatino Linotype"/>
                  <w:bCs/>
                  <w:sz w:val="20"/>
                  <w:szCs w:val="20"/>
                  <w:lang w:val="en-US"/>
                </w:rPr>
                <w:t>gerardo.guillen@cigb.edu.cu</w:t>
              </w:r>
            </w:hyperlink>
          </w:p>
        </w:tc>
        <w:tc>
          <w:tcPr>
            <w:tcW w:w="3281" w:type="dxa"/>
          </w:tcPr>
          <w:p w14:paraId="46556024" w14:textId="4CDF6A13" w:rsidR="002B6527" w:rsidRPr="00A75724" w:rsidRDefault="002B6527" w:rsidP="002A2988">
            <w:pPr>
              <w:jc w:val="center"/>
              <w:rPr>
                <w:lang w:val="en-US"/>
              </w:rPr>
            </w:pPr>
            <w:r w:rsidRPr="00A75724">
              <w:rPr>
                <w:rStyle w:val="Hyperlink"/>
                <w:rFonts w:ascii="Palatino Linotype" w:eastAsia="Corbel" w:hAnsi="Palatino Linotype" w:cs="Times New Roman"/>
                <w:position w:val="1"/>
                <w:sz w:val="20"/>
                <w:szCs w:val="20"/>
                <w:lang w:val="en-US" w:eastAsia="es-MX"/>
              </w:rPr>
              <w:t>https://orcid.org/0000-0003-3098-0970</w:t>
            </w:r>
          </w:p>
        </w:tc>
      </w:tr>
    </w:tbl>
    <w:p w14:paraId="05C2CD71" w14:textId="29792044" w:rsidR="0060402C" w:rsidRPr="00A75724" w:rsidRDefault="0060402C" w:rsidP="002A2988">
      <w:pPr>
        <w:pStyle w:val="Heading1"/>
        <w:numPr>
          <w:ilvl w:val="0"/>
          <w:numId w:val="0"/>
        </w:numPr>
        <w:ind w:left="432"/>
      </w:pPr>
    </w:p>
    <w:p w14:paraId="3A0E83C3" w14:textId="77777777" w:rsidR="002A2988" w:rsidRPr="00A75724" w:rsidRDefault="002A2988" w:rsidP="00126026">
      <w:pPr>
        <w:pStyle w:val="Heading1"/>
      </w:pPr>
      <w:r w:rsidRPr="00A75724">
        <w:br w:type="page"/>
      </w:r>
    </w:p>
    <w:p w14:paraId="27AA539B" w14:textId="53E9592A" w:rsidR="00735132" w:rsidRPr="00A75724" w:rsidRDefault="00735132" w:rsidP="00126026">
      <w:pPr>
        <w:pStyle w:val="Heading1"/>
      </w:pPr>
      <w:bookmarkStart w:id="10" w:name="_Toc168299767"/>
      <w:r w:rsidRPr="00A75724">
        <w:lastRenderedPageBreak/>
        <w:t>Nasal devices for Mambisa vaccine delivery: Specifications</w:t>
      </w:r>
      <w:r w:rsidR="00C963F4" w:rsidRPr="00A75724">
        <w:t>, use instructions</w:t>
      </w:r>
      <w:r w:rsidRPr="00A75724">
        <w:t xml:space="preserve"> and images</w:t>
      </w:r>
      <w:bookmarkEnd w:id="10"/>
      <w:r w:rsidRPr="00A75724">
        <w:t xml:space="preserve"> </w:t>
      </w:r>
    </w:p>
    <w:p w14:paraId="4C562724" w14:textId="77777777" w:rsidR="005D06AF" w:rsidRPr="00A75724" w:rsidRDefault="005D06AF" w:rsidP="00285BAD">
      <w:pPr>
        <w:spacing w:line="228" w:lineRule="auto"/>
        <w:ind w:firstLine="432"/>
        <w:jc w:val="both"/>
        <w:rPr>
          <w:rFonts w:ascii="Palatino Linotype" w:hAnsi="Palatino Linotype" w:cs="Times New Roman"/>
          <w:b/>
          <w:sz w:val="20"/>
          <w:szCs w:val="20"/>
        </w:rPr>
      </w:pPr>
      <w:r w:rsidRPr="00A75724">
        <w:rPr>
          <w:rFonts w:ascii="Palatino Linotype" w:hAnsi="Palatino Linotype" w:cs="Times New Roman"/>
          <w:b/>
          <w:sz w:val="20"/>
          <w:szCs w:val="20"/>
        </w:rPr>
        <w:t>Phase 1</w:t>
      </w:r>
    </w:p>
    <w:p w14:paraId="20287502" w14:textId="3A68282E" w:rsidR="005D06AF" w:rsidRPr="004C2B5C" w:rsidRDefault="005D06AF" w:rsidP="00B71425">
      <w:pPr>
        <w:pStyle w:val="Heading2"/>
        <w:numPr>
          <w:ilvl w:val="0"/>
          <w:numId w:val="18"/>
        </w:numPr>
        <w:rPr>
          <w:lang w:val="es-ES"/>
        </w:rPr>
      </w:pPr>
      <w:bookmarkStart w:id="11" w:name="_Toc168299768"/>
      <w:r w:rsidRPr="004C2B5C">
        <w:rPr>
          <w:lang w:val="es-ES"/>
        </w:rPr>
        <w:t xml:space="preserve">Intranasal </w:t>
      </w:r>
      <w:r w:rsidR="00915015" w:rsidRPr="004C2B5C">
        <w:rPr>
          <w:lang w:val="es-ES"/>
        </w:rPr>
        <w:t>a</w:t>
      </w:r>
      <w:r w:rsidRPr="004C2B5C">
        <w:rPr>
          <w:lang w:val="es-ES"/>
        </w:rPr>
        <w:t>tomization device-</w:t>
      </w:r>
      <w:r w:rsidR="00415C50" w:rsidRPr="004C2B5C">
        <w:rPr>
          <w:lang w:val="es-ES"/>
        </w:rPr>
        <w:t xml:space="preserve"> </w:t>
      </w:r>
      <w:r w:rsidRPr="004C2B5C">
        <w:rPr>
          <w:lang w:val="es-ES"/>
        </w:rPr>
        <w:t>Device AZ (CNEURO, Cuba)</w:t>
      </w:r>
      <w:bookmarkEnd w:id="11"/>
    </w:p>
    <w:p w14:paraId="6E27A82B" w14:textId="77777777" w:rsidR="00C963F4" w:rsidRPr="00A75724" w:rsidRDefault="00C963F4" w:rsidP="00285BAD">
      <w:pPr>
        <w:spacing w:line="228" w:lineRule="auto"/>
        <w:ind w:firstLine="432"/>
        <w:jc w:val="both"/>
        <w:rPr>
          <w:rFonts w:ascii="Palatino Linotype" w:hAnsi="Palatino Linotype" w:cs="Times New Roman"/>
          <w:b/>
          <w:sz w:val="20"/>
          <w:szCs w:val="20"/>
        </w:rPr>
      </w:pPr>
      <w:r w:rsidRPr="00A75724">
        <w:rPr>
          <w:rFonts w:ascii="Palatino Linotype" w:hAnsi="Palatino Linotype" w:cs="Times New Roman"/>
          <w:b/>
          <w:sz w:val="20"/>
          <w:szCs w:val="20"/>
        </w:rPr>
        <w:t>Device s</w:t>
      </w:r>
      <w:r w:rsidR="005D06AF" w:rsidRPr="00A75724">
        <w:rPr>
          <w:rFonts w:ascii="Palatino Linotype" w:hAnsi="Palatino Linotype" w:cs="Times New Roman"/>
          <w:b/>
          <w:sz w:val="20"/>
          <w:szCs w:val="20"/>
        </w:rPr>
        <w:t>pecifications</w:t>
      </w:r>
      <w:r w:rsidR="00243EF0" w:rsidRPr="00A75724">
        <w:rPr>
          <w:rFonts w:ascii="Palatino Linotype" w:hAnsi="Palatino Linotype" w:cs="Times New Roman"/>
          <w:b/>
          <w:sz w:val="20"/>
          <w:szCs w:val="20"/>
        </w:rPr>
        <w:t xml:space="preserve"> </w:t>
      </w:r>
    </w:p>
    <w:p w14:paraId="42864333" w14:textId="1DF0898C" w:rsidR="005D06AF" w:rsidRPr="00A75724" w:rsidRDefault="005D06AF" w:rsidP="00285BAD">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ATOMIZER KIT FOR DRUG ADMINISTRATION</w:t>
      </w:r>
      <w:r w:rsidR="00C963F4" w:rsidRPr="00A75724">
        <w:rPr>
          <w:rFonts w:ascii="Palatino Linotype" w:hAnsi="Palatino Linotype" w:cs="Times New Roman"/>
          <w:sz w:val="20"/>
          <w:szCs w:val="20"/>
        </w:rPr>
        <w:t>-</w:t>
      </w:r>
      <w:r w:rsidRPr="00A75724">
        <w:rPr>
          <w:rFonts w:ascii="Palatino Linotype" w:hAnsi="Palatino Linotype" w:cs="Times New Roman"/>
          <w:sz w:val="20"/>
          <w:szCs w:val="20"/>
        </w:rPr>
        <w:t>NEURONIC AF-1.0</w:t>
      </w:r>
    </w:p>
    <w:p w14:paraId="33CCD72A" w14:textId="77777777" w:rsidR="005D06AF" w:rsidRPr="00A75724" w:rsidRDefault="005D06AF" w:rsidP="00285BAD">
      <w:pPr>
        <w:spacing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snapToGrid w:val="0"/>
          <w:color w:val="000000"/>
          <w:sz w:val="20"/>
          <w:szCs w:val="20"/>
          <w:lang w:eastAsia="de-DE" w:bidi="en-US"/>
        </w:rPr>
        <w:t>The Neuronic AF-1.0 Drug Delivery Atomizer Kit is intended to convert liquids into very fine atomized particles for rapid tissue absorption. Its operating principle allows the exact dose of drugs to be administered in any position. It is a non-invasive and easy-to-use route of administration.</w:t>
      </w:r>
    </w:p>
    <w:p w14:paraId="68E09BF8" w14:textId="370C57E6" w:rsidR="00C963F4" w:rsidRPr="00A75724" w:rsidRDefault="005D06AF" w:rsidP="00285BAD">
      <w:pPr>
        <w:spacing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snapToGrid w:val="0"/>
          <w:color w:val="000000"/>
          <w:sz w:val="20"/>
          <w:szCs w:val="20"/>
          <w:lang w:eastAsia="de-DE" w:bidi="en-US"/>
        </w:rPr>
        <w:t xml:space="preserve">The Neuronic AF-1.0 Drug </w:t>
      </w:r>
      <w:r w:rsidR="00735132" w:rsidRPr="00A75724">
        <w:rPr>
          <w:rFonts w:ascii="Palatino Linotype" w:eastAsia="Times New Roman" w:hAnsi="Palatino Linotype" w:cs="Times New Roman"/>
          <w:snapToGrid w:val="0"/>
          <w:color w:val="000000"/>
          <w:sz w:val="20"/>
          <w:szCs w:val="20"/>
          <w:lang w:eastAsia="de-DE" w:bidi="en-US"/>
        </w:rPr>
        <w:t xml:space="preserve">Delivery </w:t>
      </w:r>
      <w:r w:rsidRPr="00A75724">
        <w:rPr>
          <w:rFonts w:ascii="Palatino Linotype" w:eastAsia="Times New Roman" w:hAnsi="Palatino Linotype" w:cs="Times New Roman"/>
          <w:snapToGrid w:val="0"/>
          <w:color w:val="000000"/>
          <w:sz w:val="20"/>
          <w:szCs w:val="20"/>
          <w:lang w:eastAsia="de-DE" w:bidi="en-US"/>
        </w:rPr>
        <w:t xml:space="preserve">Atomizer Kit is indicated to administer 2 doses of 0.1 mL of drug via the nose or on the surface of tissues of the human body according to medical indication, thus having a greater effect on the patient. It is designed for single use. </w:t>
      </w:r>
      <w:r w:rsidR="00C963F4" w:rsidRPr="00A75724">
        <w:rPr>
          <w:rFonts w:ascii="Palatino Linotype" w:eastAsia="Times New Roman" w:hAnsi="Palatino Linotype" w:cs="Times New Roman"/>
          <w:snapToGrid w:val="0"/>
          <w:color w:val="000000"/>
          <w:sz w:val="20"/>
          <w:szCs w:val="20"/>
          <w:lang w:eastAsia="de-DE" w:bidi="en-US"/>
        </w:rPr>
        <w:t xml:space="preserve">The device components are showed in </w:t>
      </w:r>
      <w:r w:rsidR="0043660B" w:rsidRPr="00A75724">
        <w:rPr>
          <w:rFonts w:ascii="Palatino Linotype" w:eastAsia="Times New Roman" w:hAnsi="Palatino Linotype" w:cs="Times New Roman"/>
          <w:snapToGrid w:val="0"/>
          <w:color w:val="000000"/>
          <w:sz w:val="20"/>
          <w:szCs w:val="20"/>
          <w:lang w:eastAsia="de-DE" w:bidi="en-US"/>
        </w:rPr>
        <w:t>F</w:t>
      </w:r>
      <w:r w:rsidR="00C963F4" w:rsidRPr="00A75724">
        <w:rPr>
          <w:rFonts w:ascii="Palatino Linotype" w:eastAsia="Times New Roman" w:hAnsi="Palatino Linotype" w:cs="Times New Roman"/>
          <w:snapToGrid w:val="0"/>
          <w:color w:val="000000"/>
          <w:sz w:val="20"/>
          <w:szCs w:val="20"/>
          <w:lang w:eastAsia="de-DE" w:bidi="en-US"/>
        </w:rPr>
        <w:t xml:space="preserve">igure S1. </w:t>
      </w:r>
    </w:p>
    <w:p w14:paraId="449464FE" w14:textId="77777777" w:rsidR="00FA287F" w:rsidRPr="00A75724" w:rsidRDefault="00FA287F" w:rsidP="00285BAD">
      <w:pPr>
        <w:spacing w:line="228" w:lineRule="auto"/>
        <w:ind w:firstLine="432"/>
        <w:jc w:val="both"/>
        <w:rPr>
          <w:rFonts w:ascii="Palatino Linotype" w:eastAsia="Times New Roman" w:hAnsi="Palatino Linotype" w:cs="Times New Roman"/>
          <w:snapToGrid w:val="0"/>
          <w:color w:val="000000"/>
          <w:sz w:val="20"/>
          <w:szCs w:val="20"/>
          <w:lang w:eastAsia="de-DE" w:bidi="en-US"/>
        </w:rPr>
      </w:pPr>
    </w:p>
    <w:p w14:paraId="3199DFB6" w14:textId="7EC1BD68" w:rsidR="005D06AF" w:rsidRPr="00A75724" w:rsidRDefault="00071951" w:rsidP="00285BAD">
      <w:pPr>
        <w:spacing w:line="228" w:lineRule="auto"/>
        <w:ind w:left="432"/>
        <w:jc w:val="both"/>
        <w:rPr>
          <w:rFonts w:ascii="Palatino Linotype" w:hAnsi="Palatino Linotype" w:cs="Times New Roman"/>
          <w:sz w:val="20"/>
          <w:szCs w:val="20"/>
        </w:rPr>
      </w:pPr>
      <w:r w:rsidRPr="00071951">
        <w:rPr>
          <w:rFonts w:ascii="Palatino Linotype" w:hAnsi="Palatino Linotype" w:cs="Times New Roman"/>
          <w:noProof/>
          <w:sz w:val="20"/>
          <w:szCs w:val="20"/>
          <w:lang w:val="es-ES" w:eastAsia="es-ES"/>
        </w:rPr>
        <w:drawing>
          <wp:inline distT="0" distB="0" distL="0" distR="0" wp14:anchorId="698C3B89" wp14:editId="0910BBAA">
            <wp:extent cx="4589549" cy="26860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590190" cy="2686425"/>
                    </a:xfrm>
                    <a:prstGeom prst="rect">
                      <a:avLst/>
                    </a:prstGeom>
                  </pic:spPr>
                </pic:pic>
              </a:graphicData>
            </a:graphic>
          </wp:inline>
        </w:drawing>
      </w:r>
    </w:p>
    <w:p w14:paraId="60F6B9A1" w14:textId="64EB156C" w:rsidR="00285BAD" w:rsidRPr="00A75724" w:rsidRDefault="00285BAD" w:rsidP="00C963F4">
      <w:pPr>
        <w:pStyle w:val="MDPI31text"/>
        <w:rPr>
          <w:sz w:val="18"/>
          <w:szCs w:val="18"/>
        </w:rPr>
      </w:pPr>
      <w:r w:rsidRPr="00A75724">
        <w:rPr>
          <w:b/>
          <w:bCs/>
          <w:sz w:val="18"/>
          <w:szCs w:val="18"/>
        </w:rPr>
        <w:t>Figure S1.</w:t>
      </w:r>
      <w:r w:rsidRPr="00A75724">
        <w:rPr>
          <w:sz w:val="18"/>
          <w:szCs w:val="18"/>
        </w:rPr>
        <w:t xml:space="preserve"> Components of the </w:t>
      </w:r>
      <w:r w:rsidR="00915015" w:rsidRPr="00A75724">
        <w:rPr>
          <w:sz w:val="18"/>
          <w:szCs w:val="18"/>
        </w:rPr>
        <w:t>i</w:t>
      </w:r>
      <w:r w:rsidRPr="00A75724">
        <w:rPr>
          <w:sz w:val="18"/>
          <w:szCs w:val="18"/>
        </w:rPr>
        <w:t xml:space="preserve">ntranasal </w:t>
      </w:r>
      <w:r w:rsidR="00915015" w:rsidRPr="00A75724">
        <w:rPr>
          <w:sz w:val="18"/>
          <w:szCs w:val="18"/>
        </w:rPr>
        <w:t>a</w:t>
      </w:r>
      <w:r w:rsidRPr="00A75724">
        <w:rPr>
          <w:sz w:val="18"/>
          <w:szCs w:val="18"/>
        </w:rPr>
        <w:t>tomization device (Device AZ)</w:t>
      </w:r>
      <w:r w:rsidR="00C963F4" w:rsidRPr="00A75724">
        <w:rPr>
          <w:sz w:val="18"/>
          <w:szCs w:val="18"/>
        </w:rPr>
        <w:t>. (a)</w:t>
      </w:r>
      <w:r w:rsidR="00C963F4" w:rsidRPr="00A75724">
        <w:rPr>
          <w:sz w:val="18"/>
          <w:szCs w:val="18"/>
        </w:rPr>
        <w:tab/>
        <w:t>Medical grade transparent plastic material atomizer; (b) 1 mL capacity syringe, Luer-Slip connection type, made of transparent plastic material; (c) Loading needle: Hypodermic needle with safety protection. Diameter 18G (1.2 mm) and length 1½ inches (40 mm) and (d) Dose limiter: Opaque white plastic material. Its design allows it to be easily attached to the syringe. It is calibrated so that, with the syringe provided in the kit, it can administer the exact dose of drug according to the medical indication.</w:t>
      </w:r>
    </w:p>
    <w:p w14:paraId="5F8BDD86" w14:textId="77777777" w:rsidR="00FA287F" w:rsidRPr="00A75724" w:rsidRDefault="00FA287F" w:rsidP="00FA287F">
      <w:pPr>
        <w:spacing w:line="228" w:lineRule="auto"/>
        <w:ind w:firstLine="432"/>
        <w:jc w:val="both"/>
        <w:rPr>
          <w:rFonts w:ascii="Palatino Linotype" w:hAnsi="Palatino Linotype" w:cs="Times New Roman"/>
          <w:b/>
          <w:bCs/>
          <w:sz w:val="20"/>
          <w:szCs w:val="20"/>
        </w:rPr>
      </w:pPr>
    </w:p>
    <w:p w14:paraId="65C5A771" w14:textId="78A9E3EB" w:rsidR="00FA287F" w:rsidRPr="00A75724" w:rsidRDefault="00FA287F" w:rsidP="00FA287F">
      <w:pPr>
        <w:spacing w:line="228" w:lineRule="auto"/>
        <w:ind w:firstLine="432"/>
        <w:jc w:val="both"/>
        <w:rPr>
          <w:rFonts w:ascii="Palatino Linotype" w:hAnsi="Palatino Linotype" w:cs="Times New Roman"/>
          <w:b/>
          <w:bCs/>
          <w:sz w:val="20"/>
          <w:szCs w:val="20"/>
        </w:rPr>
      </w:pPr>
      <w:bookmarkStart w:id="12" w:name="_Hlk166950494"/>
      <w:r w:rsidRPr="00A75724">
        <w:rPr>
          <w:rFonts w:ascii="Palatino Linotype" w:hAnsi="Palatino Linotype" w:cs="Times New Roman"/>
          <w:b/>
          <w:bCs/>
          <w:sz w:val="20"/>
          <w:szCs w:val="20"/>
        </w:rPr>
        <w:t>Procedure for using Device AZ</w:t>
      </w:r>
      <w:r w:rsidR="00DE39B8" w:rsidRPr="00A75724">
        <w:rPr>
          <w:rFonts w:ascii="Palatino Linotype" w:hAnsi="Palatino Linotype" w:cs="Times New Roman"/>
          <w:b/>
          <w:bCs/>
          <w:sz w:val="20"/>
          <w:szCs w:val="20"/>
        </w:rPr>
        <w:t xml:space="preserve"> (CNEURO, Cuba</w:t>
      </w:r>
      <w:bookmarkEnd w:id="12"/>
      <w:r w:rsidR="00DE39B8" w:rsidRPr="00A75724">
        <w:rPr>
          <w:rFonts w:ascii="Palatino Linotype" w:hAnsi="Palatino Linotype" w:cs="Times New Roman"/>
          <w:b/>
          <w:bCs/>
          <w:sz w:val="20"/>
          <w:szCs w:val="20"/>
        </w:rPr>
        <w:t>)</w:t>
      </w:r>
      <w:r w:rsidRPr="00A75724">
        <w:rPr>
          <w:rFonts w:ascii="Palatino Linotype" w:hAnsi="Palatino Linotype" w:cs="Times New Roman"/>
          <w:b/>
          <w:bCs/>
          <w:sz w:val="20"/>
          <w:szCs w:val="20"/>
        </w:rPr>
        <w:t>:</w:t>
      </w:r>
    </w:p>
    <w:p w14:paraId="5A57369E" w14:textId="61F67F34" w:rsidR="00FA287F" w:rsidRPr="00A75724" w:rsidRDefault="00FA287F" w:rsidP="002C1AFD">
      <w:pPr>
        <w:spacing w:after="0"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Step 1:</w:t>
      </w:r>
      <w:r w:rsidRPr="00A75724">
        <w:rPr>
          <w:rFonts w:ascii="Palatino Linotype" w:eastAsia="Times New Roman" w:hAnsi="Palatino Linotype" w:cs="Times New Roman"/>
          <w:snapToGrid w:val="0"/>
          <w:color w:val="000000"/>
          <w:sz w:val="20"/>
          <w:szCs w:val="20"/>
          <w:lang w:eastAsia="de-DE" w:bidi="en-US"/>
        </w:rPr>
        <w:t xml:space="preserve"> </w:t>
      </w:r>
      <w:r w:rsidR="00054606" w:rsidRPr="00A75724">
        <w:rPr>
          <w:rFonts w:ascii="Palatino Linotype" w:eastAsia="Times New Roman" w:hAnsi="Palatino Linotype" w:cs="Times New Roman"/>
          <w:snapToGrid w:val="0"/>
          <w:color w:val="000000"/>
          <w:sz w:val="20"/>
          <w:szCs w:val="20"/>
          <w:lang w:eastAsia="de-DE" w:bidi="en-US"/>
        </w:rPr>
        <w:t>Load the syringe with approximately 0.25 ml of vaccine and press the push button to 0.2 ml to remove air.</w:t>
      </w:r>
    </w:p>
    <w:p w14:paraId="630C99AB" w14:textId="41C8DF1F" w:rsidR="00FA287F" w:rsidRPr="00A75724" w:rsidRDefault="00FA287F" w:rsidP="002C1AFD">
      <w:pPr>
        <w:spacing w:after="0"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Step2:</w:t>
      </w:r>
      <w:r w:rsidRPr="00A75724">
        <w:rPr>
          <w:rFonts w:ascii="Palatino Linotype" w:eastAsia="Times New Roman" w:hAnsi="Palatino Linotype" w:cs="Times New Roman"/>
          <w:snapToGrid w:val="0"/>
          <w:color w:val="000000"/>
          <w:sz w:val="20"/>
          <w:szCs w:val="20"/>
          <w:lang w:eastAsia="de-DE" w:bidi="en-US"/>
        </w:rPr>
        <w:t xml:space="preserve"> </w:t>
      </w:r>
      <w:r w:rsidR="00054606" w:rsidRPr="00A75724">
        <w:rPr>
          <w:rFonts w:ascii="Palatino Linotype" w:eastAsia="Times New Roman" w:hAnsi="Palatino Linotype" w:cs="Times New Roman"/>
          <w:snapToGrid w:val="0"/>
          <w:color w:val="000000"/>
          <w:sz w:val="20"/>
          <w:szCs w:val="20"/>
          <w:lang w:eastAsia="de-DE" w:bidi="en-US"/>
        </w:rPr>
        <w:t xml:space="preserve">Mount the dose limiter in the push rob, remove the needle and </w:t>
      </w:r>
      <w:r w:rsidR="00780E3E" w:rsidRPr="00A75724">
        <w:rPr>
          <w:rFonts w:ascii="Palatino Linotype" w:eastAsia="Times New Roman" w:hAnsi="Palatino Linotype" w:cs="Times New Roman"/>
          <w:snapToGrid w:val="0"/>
          <w:color w:val="000000"/>
          <w:sz w:val="20"/>
          <w:szCs w:val="20"/>
          <w:lang w:eastAsia="de-DE" w:bidi="en-US"/>
        </w:rPr>
        <w:t>place the atomizer.</w:t>
      </w:r>
    </w:p>
    <w:p w14:paraId="522492E2" w14:textId="4F3E4DC6" w:rsidR="00780E3E" w:rsidRPr="00A75724" w:rsidRDefault="00780E3E" w:rsidP="002C1AFD">
      <w:pPr>
        <w:spacing w:after="0"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lastRenderedPageBreak/>
        <w:t>Step 3.</w:t>
      </w:r>
      <w:r w:rsidRPr="00A75724">
        <w:rPr>
          <w:rFonts w:ascii="Palatino Linotype" w:eastAsia="Times New Roman" w:hAnsi="Palatino Linotype" w:cs="Times New Roman"/>
          <w:snapToGrid w:val="0"/>
          <w:color w:val="000000"/>
          <w:sz w:val="20"/>
          <w:szCs w:val="20"/>
          <w:lang w:eastAsia="de-DE" w:bidi="en-US"/>
        </w:rPr>
        <w:t xml:space="preserve"> Gently aim the spray nozzle on one nasal cavity and quickly press the push rob until the top of dose limiter meet the bottom of the tube.</w:t>
      </w:r>
      <w:r w:rsidR="002C1AFD" w:rsidRPr="00A75724">
        <w:rPr>
          <w:rFonts w:ascii="Palatino Linotype" w:eastAsia="Times New Roman" w:hAnsi="Palatino Linotype" w:cs="Times New Roman"/>
          <w:snapToGrid w:val="0"/>
          <w:color w:val="000000"/>
          <w:sz w:val="20"/>
          <w:szCs w:val="20"/>
          <w:lang w:eastAsia="de-DE" w:bidi="en-US"/>
        </w:rPr>
        <w:t xml:space="preserve"> The 0.1 mL dose injection was completed.</w:t>
      </w:r>
    </w:p>
    <w:p w14:paraId="633628A9" w14:textId="09A97501" w:rsidR="002C1AFD" w:rsidRPr="00A75724" w:rsidRDefault="002C1AFD" w:rsidP="002C1AFD">
      <w:pPr>
        <w:spacing w:after="0"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Step 4.</w:t>
      </w:r>
      <w:r w:rsidRPr="00A75724">
        <w:rPr>
          <w:rFonts w:ascii="Palatino Linotype" w:eastAsia="Times New Roman" w:hAnsi="Palatino Linotype" w:cs="Times New Roman"/>
          <w:snapToGrid w:val="0"/>
          <w:color w:val="000000"/>
          <w:sz w:val="20"/>
          <w:szCs w:val="20"/>
          <w:lang w:eastAsia="de-DE" w:bidi="en-US"/>
        </w:rPr>
        <w:t xml:space="preserve"> Remove the dose limiter and</w:t>
      </w:r>
      <w:r w:rsidRPr="00A75724">
        <w:rPr>
          <w:rFonts w:ascii="Palatino Linotype" w:hAnsi="Palatino Linotype"/>
          <w:sz w:val="20"/>
          <w:szCs w:val="20"/>
        </w:rPr>
        <w:t xml:space="preserve"> </w:t>
      </w:r>
      <w:r w:rsidRPr="00A75724">
        <w:rPr>
          <w:rFonts w:ascii="Palatino Linotype" w:eastAsia="Times New Roman" w:hAnsi="Palatino Linotype" w:cs="Times New Roman"/>
          <w:snapToGrid w:val="0"/>
          <w:color w:val="000000"/>
          <w:sz w:val="20"/>
          <w:szCs w:val="20"/>
          <w:lang w:eastAsia="de-DE" w:bidi="en-US"/>
        </w:rPr>
        <w:t>gently aim the spray nozzle in another nasal cavity and quickly press the push rob until the bottom.</w:t>
      </w:r>
    </w:p>
    <w:p w14:paraId="0688C0B5" w14:textId="77777777" w:rsidR="00980192" w:rsidRPr="00A75724" w:rsidRDefault="00980192" w:rsidP="00285BAD">
      <w:pPr>
        <w:spacing w:line="228" w:lineRule="auto"/>
        <w:ind w:left="432"/>
        <w:jc w:val="both"/>
        <w:rPr>
          <w:rFonts w:ascii="Palatino Linotype" w:hAnsi="Palatino Linotype" w:cs="Times New Roman"/>
          <w:sz w:val="20"/>
          <w:szCs w:val="20"/>
        </w:rPr>
      </w:pPr>
    </w:p>
    <w:p w14:paraId="77280A01" w14:textId="60C59792" w:rsidR="005D06AF" w:rsidRPr="00A75724" w:rsidRDefault="005D06AF" w:rsidP="00126026">
      <w:pPr>
        <w:pStyle w:val="Heading2"/>
        <w:rPr>
          <w:lang w:val="en-US"/>
        </w:rPr>
      </w:pPr>
      <w:bookmarkStart w:id="13" w:name="_Toc168299769"/>
      <w:r w:rsidRPr="00A75724">
        <w:rPr>
          <w:lang w:val="en-US"/>
        </w:rPr>
        <w:t xml:space="preserve">Nasal </w:t>
      </w:r>
      <w:r w:rsidR="00915015" w:rsidRPr="00A75724">
        <w:rPr>
          <w:lang w:val="en-US"/>
        </w:rPr>
        <w:t>s</w:t>
      </w:r>
      <w:r w:rsidRPr="00A75724">
        <w:rPr>
          <w:lang w:val="en-US"/>
        </w:rPr>
        <w:t>pray-Device S (GAASCH PACKAGING Ltd., UK)</w:t>
      </w:r>
      <w:bookmarkEnd w:id="13"/>
    </w:p>
    <w:p w14:paraId="61712613" w14:textId="67C7E042" w:rsidR="0043660B" w:rsidRPr="00A75724" w:rsidRDefault="001631AD" w:rsidP="0043660B">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b/>
          <w:sz w:val="20"/>
          <w:szCs w:val="20"/>
        </w:rPr>
        <w:t>Device s</w:t>
      </w:r>
      <w:r w:rsidR="005D06AF" w:rsidRPr="00A75724">
        <w:rPr>
          <w:rFonts w:ascii="Palatino Linotype" w:hAnsi="Palatino Linotype" w:cs="Times New Roman"/>
          <w:b/>
          <w:sz w:val="20"/>
          <w:szCs w:val="20"/>
        </w:rPr>
        <w:t>pecifications</w:t>
      </w:r>
      <w:r w:rsidR="0043660B" w:rsidRPr="00A75724">
        <w:rPr>
          <w:rFonts w:ascii="Palatino Linotype" w:hAnsi="Palatino Linotype" w:cs="Times New Roman"/>
          <w:b/>
          <w:sz w:val="20"/>
          <w:szCs w:val="20"/>
        </w:rPr>
        <w:t xml:space="preserve"> </w:t>
      </w:r>
    </w:p>
    <w:p w14:paraId="0174781D" w14:textId="1BB2E616" w:rsidR="0043660B" w:rsidRPr="00A75724" w:rsidRDefault="0015514E" w:rsidP="0043660B">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 xml:space="preserve">Name: </w:t>
      </w:r>
      <w:r w:rsidR="0043660B" w:rsidRPr="00A75724">
        <w:rPr>
          <w:rFonts w:ascii="Palatino Linotype" w:hAnsi="Palatino Linotype" w:cs="Times New Roman"/>
          <w:sz w:val="20"/>
          <w:szCs w:val="20"/>
        </w:rPr>
        <w:t>SP2V NASAL SPRAY DIN 18 +. Code: 790035AB.</w:t>
      </w:r>
    </w:p>
    <w:p w14:paraId="06F2DEBD" w14:textId="61C7E8B1"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 xml:space="preserve">It has a mechanism that prevents the flow of return air, thus </w:t>
      </w:r>
      <w:r w:rsidR="00354768">
        <w:rPr>
          <w:rFonts w:ascii="Palatino Linotype" w:hAnsi="Palatino Linotype" w:cs="Times New Roman"/>
          <w:sz w:val="20"/>
          <w:szCs w:val="20"/>
        </w:rPr>
        <w:t>ensuring</w:t>
      </w:r>
      <w:r w:rsidRPr="00A75724">
        <w:rPr>
          <w:rFonts w:ascii="Palatino Linotype" w:hAnsi="Palatino Linotype" w:cs="Times New Roman"/>
          <w:sz w:val="20"/>
          <w:szCs w:val="20"/>
        </w:rPr>
        <w:t xml:space="preserve"> that there is no contamination inside.</w:t>
      </w:r>
    </w:p>
    <w:p w14:paraId="2E57AFBC" w14:textId="75A95729"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 xml:space="preserve">The system and structure </w:t>
      </w:r>
      <w:r w:rsidR="00A10E29" w:rsidRPr="00A75724">
        <w:rPr>
          <w:rFonts w:ascii="Palatino Linotype" w:hAnsi="Palatino Linotype" w:cs="Times New Roman"/>
          <w:sz w:val="20"/>
          <w:szCs w:val="20"/>
        </w:rPr>
        <w:t>are</w:t>
      </w:r>
      <w:r w:rsidRPr="00A75724">
        <w:rPr>
          <w:rFonts w:ascii="Palatino Linotype" w:hAnsi="Palatino Linotype" w:cs="Times New Roman"/>
          <w:sz w:val="20"/>
          <w:szCs w:val="20"/>
        </w:rPr>
        <w:t xml:space="preserve"> </w:t>
      </w:r>
      <w:r w:rsidR="00354768" w:rsidRPr="00A75724">
        <w:rPr>
          <w:rFonts w:ascii="Palatino Linotype" w:hAnsi="Palatino Linotype" w:cs="Times New Roman"/>
          <w:sz w:val="20"/>
          <w:szCs w:val="20"/>
        </w:rPr>
        <w:t>safe;</w:t>
      </w:r>
      <w:r w:rsidRPr="00A75724">
        <w:rPr>
          <w:rFonts w:ascii="Palatino Linotype" w:hAnsi="Palatino Linotype" w:cs="Times New Roman"/>
          <w:sz w:val="20"/>
          <w:szCs w:val="20"/>
        </w:rPr>
        <w:t xml:space="preserve"> it has no risk of contamination by external microorganisms, neither at rest nor during operation.</w:t>
      </w:r>
    </w:p>
    <w:p w14:paraId="74FD862D" w14:textId="4D36AA2A"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It contains a 0.2 µm filter membrane in the ventilation system to avoid contamination of the product through filtration of microorganisms.</w:t>
      </w:r>
    </w:p>
    <w:p w14:paraId="3D11661B" w14:textId="77777777"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There are no anti-microbial additives within the pump components.</w:t>
      </w:r>
    </w:p>
    <w:p w14:paraId="5F86FA17" w14:textId="77777777"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The fluid path is free of metals.</w:t>
      </w:r>
    </w:p>
    <w:p w14:paraId="58352DDA" w14:textId="77777777"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It has anti-clogging technology at the tip of the seal, preventing the crystallization of viscous and volatile formulations.</w:t>
      </w:r>
    </w:p>
    <w:p w14:paraId="0B2CFACF" w14:textId="77777777"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Risk Class I Nasal Device / Sterile by Gamma Irradiation with Cobalt-60 (60Co).</w:t>
      </w:r>
    </w:p>
    <w:p w14:paraId="579E9F47" w14:textId="77777777"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Includes security seal.</w:t>
      </w:r>
    </w:p>
    <w:p w14:paraId="7B515CF4" w14:textId="77777777"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Fits into glass bottles of 5 to 20 mL.</w:t>
      </w:r>
    </w:p>
    <w:p w14:paraId="7B67E7A3" w14:textId="79F32F7F" w:rsidR="005D06AF" w:rsidRPr="00A75724" w:rsidRDefault="005D06AF" w:rsidP="00285BAD">
      <w:pPr>
        <w:pStyle w:val="ListParagraph"/>
        <w:numPr>
          <w:ilvl w:val="0"/>
          <w:numId w:val="3"/>
        </w:numPr>
        <w:spacing w:line="228" w:lineRule="auto"/>
        <w:ind w:left="0" w:firstLine="432"/>
        <w:jc w:val="both"/>
        <w:rPr>
          <w:rFonts w:ascii="Palatino Linotype" w:hAnsi="Palatino Linotype" w:cs="Times New Roman"/>
          <w:sz w:val="20"/>
          <w:szCs w:val="20"/>
        </w:rPr>
      </w:pPr>
      <w:r w:rsidRPr="00A75724">
        <w:rPr>
          <w:rFonts w:ascii="Palatino Linotype" w:hAnsi="Palatino Linotype" w:cs="Times New Roman"/>
          <w:sz w:val="20"/>
          <w:szCs w:val="20"/>
        </w:rPr>
        <w:t>Good pre-compression for reproducible atomization execution between 100 and 140 µL.</w:t>
      </w:r>
    </w:p>
    <w:p w14:paraId="01720E15" w14:textId="1B13DC53" w:rsidR="0043660B" w:rsidRPr="00A75724" w:rsidRDefault="0043660B" w:rsidP="0043660B">
      <w:pPr>
        <w:spacing w:line="228" w:lineRule="auto"/>
        <w:jc w:val="both"/>
        <w:rPr>
          <w:rFonts w:ascii="Palatino Linotype" w:hAnsi="Palatino Linotype" w:cs="Times New Roman"/>
          <w:sz w:val="20"/>
          <w:szCs w:val="20"/>
        </w:rPr>
      </w:pPr>
      <w:r w:rsidRPr="00A75724">
        <w:rPr>
          <w:rFonts w:ascii="Palatino Linotype" w:hAnsi="Palatino Linotype" w:cs="Times New Roman"/>
          <w:sz w:val="20"/>
          <w:szCs w:val="20"/>
        </w:rPr>
        <w:t>The device components are showed in Figure S2.</w:t>
      </w:r>
      <w:r w:rsidR="00DE39B8" w:rsidRPr="00A75724">
        <w:rPr>
          <w:rFonts w:ascii="Palatino Linotype" w:hAnsi="Palatino Linotype" w:cs="Times New Roman"/>
          <w:sz w:val="20"/>
          <w:szCs w:val="20"/>
        </w:rPr>
        <w:t xml:space="preserve"> More information available at </w:t>
      </w:r>
      <w:hyperlink r:id="rId11" w:history="1">
        <w:r w:rsidR="00DE39B8" w:rsidRPr="00A75724">
          <w:rPr>
            <w:rStyle w:val="Hyperlink"/>
            <w:rFonts w:ascii="Palatino Linotype" w:hAnsi="Palatino Linotype" w:cs="Times New Roman"/>
            <w:sz w:val="20"/>
            <w:szCs w:val="20"/>
          </w:rPr>
          <w:t>https://catalogue.gaaschpack.eu/catalog/i/pharma/accessoires/dispensers/790035ab/sp2v-nasal-spray-din-18--</w:t>
        </w:r>
      </w:hyperlink>
    </w:p>
    <w:p w14:paraId="51AD1BC3" w14:textId="77777777" w:rsidR="00DE39B8" w:rsidRPr="00A75724" w:rsidRDefault="00DE39B8" w:rsidP="0043660B">
      <w:pPr>
        <w:spacing w:line="228" w:lineRule="auto"/>
        <w:jc w:val="both"/>
        <w:rPr>
          <w:rFonts w:ascii="Palatino Linotype" w:hAnsi="Palatino Linotype" w:cs="Times New Roman"/>
          <w:sz w:val="20"/>
          <w:szCs w:val="20"/>
        </w:rPr>
      </w:pPr>
    </w:p>
    <w:p w14:paraId="40FC8EFB" w14:textId="77777777" w:rsidR="00541998" w:rsidRPr="00A75724" w:rsidRDefault="00541998" w:rsidP="00541998">
      <w:pPr>
        <w:pStyle w:val="MDPI31text"/>
        <w:rPr>
          <w:b/>
          <w:bCs/>
          <w:szCs w:val="20"/>
        </w:rPr>
      </w:pPr>
      <w:r w:rsidRPr="00A75724">
        <w:rPr>
          <w:noProof/>
          <w:szCs w:val="20"/>
          <w:lang w:val="es-ES" w:eastAsia="es-ES" w:bidi="ar-SA"/>
        </w:rPr>
        <w:drawing>
          <wp:inline distT="0" distB="0" distL="0" distR="0" wp14:anchorId="688924C0" wp14:editId="7053BDA0">
            <wp:extent cx="2144078" cy="2488414"/>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68826" cy="2517137"/>
                    </a:xfrm>
                    <a:prstGeom prst="rect">
                      <a:avLst/>
                    </a:prstGeom>
                    <a:noFill/>
                  </pic:spPr>
                </pic:pic>
              </a:graphicData>
            </a:graphic>
          </wp:inline>
        </w:drawing>
      </w:r>
      <w:bookmarkStart w:id="14" w:name="_Hlk166771878"/>
      <w:r w:rsidRPr="00A75724">
        <w:rPr>
          <w:b/>
          <w:bCs/>
          <w:szCs w:val="20"/>
        </w:rPr>
        <w:t xml:space="preserve"> </w:t>
      </w:r>
    </w:p>
    <w:p w14:paraId="53EB2E6C" w14:textId="5C6FB702" w:rsidR="00541998" w:rsidRPr="00A75724" w:rsidRDefault="00541998" w:rsidP="00541998">
      <w:pPr>
        <w:pStyle w:val="MDPI31text"/>
        <w:rPr>
          <w:sz w:val="18"/>
          <w:szCs w:val="18"/>
        </w:rPr>
      </w:pPr>
      <w:r w:rsidRPr="00A75724">
        <w:rPr>
          <w:b/>
          <w:bCs/>
          <w:sz w:val="18"/>
          <w:szCs w:val="18"/>
        </w:rPr>
        <w:t xml:space="preserve">Figure S2. </w:t>
      </w:r>
      <w:r w:rsidRPr="00A75724">
        <w:rPr>
          <w:sz w:val="18"/>
          <w:szCs w:val="18"/>
        </w:rPr>
        <w:t xml:space="preserve">Components of the </w:t>
      </w:r>
      <w:r w:rsidR="00915015" w:rsidRPr="00A75724">
        <w:rPr>
          <w:sz w:val="18"/>
          <w:szCs w:val="18"/>
        </w:rPr>
        <w:t>n</w:t>
      </w:r>
      <w:r w:rsidRPr="00A75724">
        <w:rPr>
          <w:sz w:val="18"/>
          <w:szCs w:val="18"/>
        </w:rPr>
        <w:t xml:space="preserve">asal </w:t>
      </w:r>
      <w:r w:rsidR="00915015" w:rsidRPr="00A75724">
        <w:rPr>
          <w:sz w:val="18"/>
          <w:szCs w:val="18"/>
        </w:rPr>
        <w:t>s</w:t>
      </w:r>
      <w:r w:rsidRPr="00A75724">
        <w:rPr>
          <w:sz w:val="18"/>
          <w:szCs w:val="18"/>
        </w:rPr>
        <w:t xml:space="preserve">pray device (Device S). (a) The nasal spray component; (b) the nasal spray component </w:t>
      </w:r>
      <w:r w:rsidR="00E73B55" w:rsidRPr="00A75724">
        <w:rPr>
          <w:sz w:val="18"/>
          <w:szCs w:val="18"/>
        </w:rPr>
        <w:t>attached to the</w:t>
      </w:r>
      <w:r w:rsidRPr="00A75724">
        <w:rPr>
          <w:sz w:val="18"/>
          <w:szCs w:val="18"/>
        </w:rPr>
        <w:t xml:space="preserve"> Mambisa vaccine. </w:t>
      </w:r>
    </w:p>
    <w:bookmarkEnd w:id="14"/>
    <w:p w14:paraId="25EB4C24" w14:textId="373788D5" w:rsidR="003767C8" w:rsidRPr="00A75724" w:rsidRDefault="003767C8" w:rsidP="00541998">
      <w:pPr>
        <w:spacing w:line="228" w:lineRule="auto"/>
        <w:ind w:firstLine="432"/>
        <w:jc w:val="center"/>
        <w:rPr>
          <w:rFonts w:ascii="Palatino Linotype" w:hAnsi="Palatino Linotype" w:cs="Times New Roman"/>
          <w:b/>
          <w:bCs/>
          <w:sz w:val="20"/>
          <w:szCs w:val="20"/>
        </w:rPr>
      </w:pPr>
    </w:p>
    <w:p w14:paraId="587BADC5" w14:textId="77777777" w:rsidR="00A75724" w:rsidRPr="00A75724" w:rsidRDefault="00A75724" w:rsidP="00E00680">
      <w:pPr>
        <w:spacing w:line="228" w:lineRule="auto"/>
        <w:ind w:firstLine="432"/>
        <w:jc w:val="both"/>
        <w:rPr>
          <w:rFonts w:ascii="Palatino Linotype" w:hAnsi="Palatino Linotype" w:cs="Times New Roman"/>
          <w:b/>
          <w:bCs/>
          <w:sz w:val="20"/>
          <w:szCs w:val="20"/>
        </w:rPr>
      </w:pPr>
    </w:p>
    <w:p w14:paraId="1BCBAFB5" w14:textId="1B8FB899" w:rsidR="00E00680" w:rsidRPr="00A75724" w:rsidRDefault="00FA287F" w:rsidP="00E00680">
      <w:pPr>
        <w:spacing w:line="228" w:lineRule="auto"/>
        <w:ind w:firstLine="432"/>
        <w:jc w:val="both"/>
        <w:rPr>
          <w:rFonts w:ascii="Palatino Linotype" w:hAnsi="Palatino Linotype" w:cs="Times New Roman"/>
          <w:b/>
          <w:bCs/>
          <w:sz w:val="20"/>
          <w:szCs w:val="20"/>
        </w:rPr>
      </w:pPr>
      <w:r w:rsidRPr="00A75724">
        <w:rPr>
          <w:rFonts w:ascii="Palatino Linotype" w:hAnsi="Palatino Linotype" w:cs="Times New Roman"/>
          <w:b/>
          <w:bCs/>
          <w:sz w:val="20"/>
          <w:szCs w:val="20"/>
        </w:rPr>
        <w:t>Procedure for using Device S</w:t>
      </w:r>
      <w:r w:rsidR="0043660B" w:rsidRPr="00A75724">
        <w:rPr>
          <w:rFonts w:ascii="Palatino Linotype" w:hAnsi="Palatino Linotype" w:cs="Times New Roman"/>
          <w:b/>
          <w:bCs/>
          <w:sz w:val="20"/>
          <w:szCs w:val="20"/>
        </w:rPr>
        <w:t xml:space="preserve"> (see </w:t>
      </w:r>
      <w:r w:rsidR="003767C8" w:rsidRPr="00A75724">
        <w:rPr>
          <w:rFonts w:ascii="Palatino Linotype" w:hAnsi="Palatino Linotype" w:cs="Times New Roman"/>
          <w:b/>
          <w:bCs/>
          <w:sz w:val="20"/>
          <w:szCs w:val="20"/>
        </w:rPr>
        <w:t>Figure S3</w:t>
      </w:r>
      <w:r w:rsidR="0043660B" w:rsidRPr="00A75724">
        <w:rPr>
          <w:rFonts w:ascii="Palatino Linotype" w:hAnsi="Palatino Linotype" w:cs="Times New Roman"/>
          <w:b/>
          <w:bCs/>
          <w:sz w:val="20"/>
          <w:szCs w:val="20"/>
        </w:rPr>
        <w:t xml:space="preserve">): </w:t>
      </w:r>
    </w:p>
    <w:p w14:paraId="6BFAFBC9" w14:textId="545F8969" w:rsidR="001631AD" w:rsidRPr="00A75724" w:rsidRDefault="001631AD" w:rsidP="001631AD">
      <w:pPr>
        <w:spacing w:after="0"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hAnsi="Palatino Linotype" w:cs="Times New Roman"/>
          <w:b/>
          <w:bCs/>
          <w:sz w:val="20"/>
          <w:szCs w:val="20"/>
        </w:rPr>
        <w:t>Step 1.</w:t>
      </w:r>
      <w:r w:rsidRPr="00A75724">
        <w:rPr>
          <w:rFonts w:ascii="Palatino Linotype" w:hAnsi="Palatino Linotype" w:cs="Times New Roman"/>
          <w:sz w:val="20"/>
          <w:szCs w:val="20"/>
        </w:rPr>
        <w:t xml:space="preserve"> </w:t>
      </w:r>
      <w:r w:rsidRPr="00A75724">
        <w:rPr>
          <w:rFonts w:ascii="Palatino Linotype" w:eastAsia="Times New Roman" w:hAnsi="Palatino Linotype" w:cs="Times New Roman"/>
          <w:snapToGrid w:val="0"/>
          <w:color w:val="000000"/>
          <w:sz w:val="20"/>
          <w:szCs w:val="20"/>
          <w:lang w:eastAsia="de-DE" w:bidi="en-US"/>
        </w:rPr>
        <w:t xml:space="preserve">Remove the </w:t>
      </w:r>
      <w:r w:rsidR="00E00680" w:rsidRPr="00A75724">
        <w:rPr>
          <w:rFonts w:ascii="Palatino Linotype" w:eastAsia="Times New Roman" w:hAnsi="Palatino Linotype" w:cs="Times New Roman"/>
          <w:snapToGrid w:val="0"/>
          <w:color w:val="000000"/>
          <w:sz w:val="20"/>
          <w:szCs w:val="20"/>
          <w:lang w:eastAsia="de-DE" w:bidi="en-US"/>
        </w:rPr>
        <w:t>plastic seal</w:t>
      </w:r>
      <w:r w:rsidRPr="00A75724">
        <w:rPr>
          <w:rFonts w:ascii="Palatino Linotype" w:eastAsia="Times New Roman" w:hAnsi="Palatino Linotype" w:cs="Times New Roman"/>
          <w:snapToGrid w:val="0"/>
          <w:color w:val="000000"/>
          <w:sz w:val="20"/>
          <w:szCs w:val="20"/>
          <w:lang w:eastAsia="de-DE" w:bidi="en-US"/>
        </w:rPr>
        <w:t xml:space="preserve"> from the bulb. </w:t>
      </w:r>
    </w:p>
    <w:p w14:paraId="169A381F" w14:textId="4703C25E" w:rsidR="001631AD" w:rsidRPr="00A75724" w:rsidRDefault="001631AD" w:rsidP="001631AD">
      <w:pPr>
        <w:spacing w:after="0"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Step 2.</w:t>
      </w:r>
      <w:r w:rsidRPr="00A75724">
        <w:rPr>
          <w:rFonts w:ascii="Palatino Linotype" w:eastAsia="Times New Roman" w:hAnsi="Palatino Linotype" w:cs="Times New Roman"/>
          <w:snapToGrid w:val="0"/>
          <w:color w:val="000000"/>
          <w:sz w:val="20"/>
          <w:szCs w:val="20"/>
          <w:lang w:eastAsia="de-DE" w:bidi="en-US"/>
        </w:rPr>
        <w:t xml:space="preserve"> Place the s</w:t>
      </w:r>
      <w:r w:rsidR="00E00680" w:rsidRPr="00A75724">
        <w:rPr>
          <w:rFonts w:ascii="Palatino Linotype" w:eastAsia="Times New Roman" w:hAnsi="Palatino Linotype" w:cs="Times New Roman"/>
          <w:snapToGrid w:val="0"/>
          <w:color w:val="000000"/>
          <w:sz w:val="20"/>
          <w:szCs w:val="20"/>
          <w:lang w:eastAsia="de-DE" w:bidi="en-US"/>
        </w:rPr>
        <w:t>afety</w:t>
      </w:r>
      <w:r w:rsidRPr="00A75724">
        <w:rPr>
          <w:rFonts w:ascii="Palatino Linotype" w:eastAsia="Times New Roman" w:hAnsi="Palatino Linotype" w:cs="Times New Roman"/>
          <w:snapToGrid w:val="0"/>
          <w:color w:val="000000"/>
          <w:sz w:val="20"/>
          <w:szCs w:val="20"/>
          <w:lang w:eastAsia="de-DE" w:bidi="en-US"/>
        </w:rPr>
        <w:t xml:space="preserve"> seal </w:t>
      </w:r>
      <w:r w:rsidR="00E00680" w:rsidRPr="00A75724">
        <w:rPr>
          <w:rFonts w:ascii="Palatino Linotype" w:eastAsia="Times New Roman" w:hAnsi="Palatino Linotype" w:cs="Times New Roman"/>
          <w:snapToGrid w:val="0"/>
          <w:color w:val="000000"/>
          <w:sz w:val="20"/>
          <w:szCs w:val="20"/>
          <w:lang w:eastAsia="de-DE" w:bidi="en-US"/>
        </w:rPr>
        <w:t>o</w:t>
      </w:r>
      <w:r w:rsidRPr="00A75724">
        <w:rPr>
          <w:rFonts w:ascii="Palatino Linotype" w:eastAsia="Times New Roman" w:hAnsi="Palatino Linotype" w:cs="Times New Roman"/>
          <w:snapToGrid w:val="0"/>
          <w:color w:val="000000"/>
          <w:sz w:val="20"/>
          <w:szCs w:val="20"/>
          <w:lang w:eastAsia="de-DE" w:bidi="en-US"/>
        </w:rPr>
        <w:t>n the nasal device.</w:t>
      </w:r>
    </w:p>
    <w:p w14:paraId="3567B888" w14:textId="76FF10E7" w:rsidR="001631AD" w:rsidRPr="00A75724" w:rsidRDefault="001631AD" w:rsidP="001631AD">
      <w:pPr>
        <w:spacing w:after="0" w:line="228" w:lineRule="auto"/>
        <w:ind w:left="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Step 3.</w:t>
      </w:r>
      <w:r w:rsidRPr="00A75724">
        <w:rPr>
          <w:rFonts w:ascii="Palatino Linotype" w:eastAsia="Times New Roman" w:hAnsi="Palatino Linotype" w:cs="Times New Roman"/>
          <w:snapToGrid w:val="0"/>
          <w:color w:val="000000"/>
          <w:sz w:val="20"/>
          <w:szCs w:val="20"/>
          <w:lang w:eastAsia="de-DE" w:bidi="en-US"/>
        </w:rPr>
        <w:t xml:space="preserve"> </w:t>
      </w:r>
      <w:r w:rsidR="00901845" w:rsidRPr="00901845">
        <w:rPr>
          <w:rFonts w:ascii="Palatino Linotype" w:eastAsia="Times New Roman" w:hAnsi="Palatino Linotype" w:cs="Times New Roman"/>
          <w:snapToGrid w:val="0"/>
          <w:color w:val="000000"/>
          <w:sz w:val="20"/>
          <w:szCs w:val="20"/>
          <w:lang w:eastAsia="de-DE" w:bidi="en-US"/>
        </w:rPr>
        <w:t>Place the nasal device on in the mouth of the vial in a slightly inclined tilted position and press down until it is subject fixed by</w:t>
      </w:r>
      <w:r w:rsidR="00901845">
        <w:rPr>
          <w:rFonts w:ascii="Palatino Linotype" w:eastAsia="Times New Roman" w:hAnsi="Palatino Linotype" w:cs="Times New Roman"/>
          <w:snapToGrid w:val="0"/>
          <w:color w:val="000000"/>
          <w:sz w:val="20"/>
          <w:szCs w:val="20"/>
          <w:lang w:eastAsia="de-DE" w:bidi="en-US"/>
        </w:rPr>
        <w:t xml:space="preserve"> </w:t>
      </w:r>
      <w:r w:rsidR="00901845" w:rsidRPr="00901845">
        <w:rPr>
          <w:rFonts w:ascii="Palatino Linotype" w:eastAsia="Times New Roman" w:hAnsi="Palatino Linotype" w:cs="Times New Roman"/>
          <w:snapToGrid w:val="0"/>
          <w:color w:val="000000"/>
          <w:sz w:val="20"/>
          <w:szCs w:val="20"/>
          <w:lang w:eastAsia="de-DE" w:bidi="en-US"/>
        </w:rPr>
        <w:t>the clip-on closing system.</w:t>
      </w:r>
    </w:p>
    <w:p w14:paraId="671F06E1" w14:textId="482EF500" w:rsidR="001631AD" w:rsidRPr="00A75724" w:rsidRDefault="001631AD" w:rsidP="001631AD">
      <w:pPr>
        <w:spacing w:after="0" w:line="228" w:lineRule="auto"/>
        <w:ind w:left="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Step 4.</w:t>
      </w:r>
      <w:r w:rsidRPr="00A75724">
        <w:rPr>
          <w:rFonts w:ascii="Palatino Linotype" w:eastAsia="Times New Roman" w:hAnsi="Palatino Linotype" w:cs="Times New Roman"/>
          <w:snapToGrid w:val="0"/>
          <w:color w:val="000000"/>
          <w:sz w:val="20"/>
          <w:szCs w:val="20"/>
          <w:lang w:eastAsia="de-DE" w:bidi="en-US"/>
        </w:rPr>
        <w:t xml:space="preserve"> Remove the security s</w:t>
      </w:r>
      <w:r w:rsidR="003767C8" w:rsidRPr="00A75724">
        <w:rPr>
          <w:rFonts w:ascii="Palatino Linotype" w:eastAsia="Times New Roman" w:hAnsi="Palatino Linotype" w:cs="Times New Roman"/>
          <w:snapToGrid w:val="0"/>
          <w:color w:val="000000"/>
          <w:sz w:val="20"/>
          <w:szCs w:val="20"/>
          <w:lang w:eastAsia="de-DE" w:bidi="en-US"/>
        </w:rPr>
        <w:t>eal</w:t>
      </w:r>
      <w:r w:rsidRPr="00A75724">
        <w:rPr>
          <w:rFonts w:ascii="Palatino Linotype" w:eastAsia="Times New Roman" w:hAnsi="Palatino Linotype" w:cs="Times New Roman"/>
          <w:snapToGrid w:val="0"/>
          <w:color w:val="000000"/>
          <w:sz w:val="20"/>
          <w:szCs w:val="20"/>
          <w:lang w:eastAsia="de-DE" w:bidi="en-US"/>
        </w:rPr>
        <w:t xml:space="preserve">. </w:t>
      </w:r>
    </w:p>
    <w:p w14:paraId="2C57DEE6" w14:textId="55557713" w:rsidR="001631AD" w:rsidRPr="00A75724" w:rsidRDefault="001631AD" w:rsidP="001631AD">
      <w:pPr>
        <w:spacing w:after="0" w:line="228" w:lineRule="auto"/>
        <w:ind w:left="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Step 5.</w:t>
      </w:r>
      <w:r w:rsidRPr="00A75724">
        <w:rPr>
          <w:rFonts w:ascii="Palatino Linotype" w:eastAsia="Times New Roman" w:hAnsi="Palatino Linotype" w:cs="Times New Roman"/>
          <w:snapToGrid w:val="0"/>
          <w:color w:val="000000"/>
          <w:sz w:val="20"/>
          <w:szCs w:val="20"/>
          <w:lang w:eastAsia="de-DE" w:bidi="en-US"/>
        </w:rPr>
        <w:t xml:space="preserve"> </w:t>
      </w:r>
      <w:r w:rsidR="00901845" w:rsidRPr="00901845">
        <w:rPr>
          <w:rFonts w:ascii="Palatino Linotype" w:eastAsia="Times New Roman" w:hAnsi="Palatino Linotype" w:cs="Times New Roman"/>
          <w:snapToGrid w:val="0"/>
          <w:color w:val="000000"/>
          <w:sz w:val="20"/>
          <w:szCs w:val="20"/>
          <w:lang w:eastAsia="de-DE" w:bidi="en-US"/>
        </w:rPr>
        <w:t>Partially withdraw the protective cap and press twice, so that the medication stays in</w:t>
      </w:r>
      <w:r w:rsidR="00901845">
        <w:rPr>
          <w:rFonts w:ascii="Palatino Linotype" w:eastAsia="Times New Roman" w:hAnsi="Palatino Linotype" w:cs="Times New Roman"/>
          <w:snapToGrid w:val="0"/>
          <w:color w:val="000000"/>
          <w:sz w:val="20"/>
          <w:szCs w:val="20"/>
          <w:lang w:eastAsia="de-DE" w:bidi="en-US"/>
        </w:rPr>
        <w:t xml:space="preserve"> its interior </w:t>
      </w:r>
      <w:r w:rsidR="00901845" w:rsidRPr="00901845">
        <w:rPr>
          <w:rFonts w:ascii="Palatino Linotype" w:eastAsia="Times New Roman" w:hAnsi="Palatino Linotype" w:cs="Times New Roman"/>
          <w:snapToGrid w:val="0"/>
          <w:color w:val="000000"/>
          <w:sz w:val="20"/>
          <w:szCs w:val="20"/>
          <w:lang w:eastAsia="de-DE" w:bidi="en-US"/>
        </w:rPr>
        <w:t>(This procedure avoids dispersing the aerosol into the air and fills the</w:t>
      </w:r>
      <w:r w:rsidR="00901845">
        <w:rPr>
          <w:rFonts w:ascii="Palatino Linotype" w:eastAsia="Times New Roman" w:hAnsi="Palatino Linotype" w:cs="Times New Roman"/>
          <w:snapToGrid w:val="0"/>
          <w:color w:val="000000"/>
          <w:sz w:val="20"/>
          <w:szCs w:val="20"/>
          <w:lang w:eastAsia="de-DE" w:bidi="en-US"/>
        </w:rPr>
        <w:t xml:space="preserve"> internal chamber of the device</w:t>
      </w:r>
      <w:r w:rsidR="00901845" w:rsidRPr="00901845">
        <w:rPr>
          <w:rFonts w:ascii="Palatino Linotype" w:eastAsia="Times New Roman" w:hAnsi="Palatino Linotype" w:cs="Times New Roman"/>
          <w:snapToGrid w:val="0"/>
          <w:color w:val="000000"/>
          <w:sz w:val="20"/>
          <w:szCs w:val="20"/>
          <w:lang w:eastAsia="de-DE" w:bidi="en-US"/>
        </w:rPr>
        <w:t>)</w:t>
      </w:r>
      <w:r w:rsidR="00901845">
        <w:rPr>
          <w:rFonts w:ascii="Palatino Linotype" w:eastAsia="Times New Roman" w:hAnsi="Palatino Linotype" w:cs="Times New Roman"/>
          <w:snapToGrid w:val="0"/>
          <w:color w:val="000000"/>
          <w:sz w:val="20"/>
          <w:szCs w:val="20"/>
          <w:lang w:eastAsia="de-DE" w:bidi="en-US"/>
        </w:rPr>
        <w:t>.</w:t>
      </w:r>
    </w:p>
    <w:p w14:paraId="09AAC0BF" w14:textId="2337A503" w:rsidR="00E00680" w:rsidRPr="00A75724" w:rsidRDefault="00FE7599" w:rsidP="00FE7599">
      <w:pPr>
        <w:spacing w:after="0" w:line="228" w:lineRule="auto"/>
        <w:ind w:left="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 xml:space="preserve">Step </w:t>
      </w:r>
      <w:r w:rsidR="001631AD" w:rsidRPr="00A75724">
        <w:rPr>
          <w:rFonts w:ascii="Palatino Linotype" w:eastAsia="Times New Roman" w:hAnsi="Palatino Linotype" w:cs="Times New Roman"/>
          <w:b/>
          <w:bCs/>
          <w:snapToGrid w:val="0"/>
          <w:color w:val="000000"/>
          <w:sz w:val="20"/>
          <w:szCs w:val="20"/>
          <w:lang w:eastAsia="de-DE" w:bidi="en-US"/>
        </w:rPr>
        <w:t>6</w:t>
      </w:r>
      <w:r w:rsidR="001631AD" w:rsidRPr="00A75724">
        <w:rPr>
          <w:rFonts w:ascii="Palatino Linotype" w:eastAsia="Times New Roman" w:hAnsi="Palatino Linotype" w:cs="Times New Roman"/>
          <w:snapToGrid w:val="0"/>
          <w:color w:val="000000"/>
          <w:sz w:val="20"/>
          <w:szCs w:val="20"/>
          <w:lang w:eastAsia="de-DE" w:bidi="en-US"/>
        </w:rPr>
        <w:t>.</w:t>
      </w:r>
      <w:r w:rsidRPr="00A75724">
        <w:rPr>
          <w:rFonts w:ascii="Palatino Linotype" w:eastAsia="Times New Roman" w:hAnsi="Palatino Linotype" w:cs="Times New Roman"/>
          <w:snapToGrid w:val="0"/>
          <w:color w:val="000000"/>
          <w:sz w:val="20"/>
          <w:szCs w:val="20"/>
          <w:lang w:eastAsia="de-DE" w:bidi="en-US"/>
        </w:rPr>
        <w:t xml:space="preserve"> </w:t>
      </w:r>
      <w:r w:rsidR="00901845" w:rsidRPr="00901845">
        <w:rPr>
          <w:rFonts w:ascii="Palatino Linotype" w:eastAsia="Times New Roman" w:hAnsi="Palatino Linotype" w:cs="Times New Roman"/>
          <w:snapToGrid w:val="0"/>
          <w:color w:val="000000"/>
          <w:sz w:val="20"/>
          <w:szCs w:val="20"/>
          <w:lang w:eastAsia="de-DE" w:bidi="en-US"/>
        </w:rPr>
        <w:t>Set the subject with the head slightly tilted back with support throughout the procedure. Apply the product into the first nostril after exhaling, keeping maintaining the head position for one minute; repeat the same procedure is repeated in the other nostril.</w:t>
      </w:r>
    </w:p>
    <w:p w14:paraId="7B8E943E" w14:textId="3C1F10E1" w:rsidR="001631AD" w:rsidRPr="00A75724" w:rsidRDefault="001631AD" w:rsidP="00285BAD">
      <w:pPr>
        <w:spacing w:line="228" w:lineRule="auto"/>
        <w:ind w:firstLine="432"/>
        <w:jc w:val="center"/>
        <w:rPr>
          <w:rFonts w:ascii="Palatino Linotype" w:hAnsi="Palatino Linotype" w:cs="Times New Roman"/>
          <w:sz w:val="20"/>
          <w:szCs w:val="20"/>
        </w:rPr>
      </w:pPr>
      <w:r w:rsidRPr="00A75724">
        <w:rPr>
          <w:rFonts w:ascii="Palatino Linotype" w:hAnsi="Palatino Linotype" w:cs="Times New Roman"/>
          <w:noProof/>
          <w:sz w:val="20"/>
          <w:szCs w:val="20"/>
          <w:lang w:val="es-ES" w:eastAsia="es-ES"/>
        </w:rPr>
        <w:drawing>
          <wp:inline distT="0" distB="0" distL="0" distR="0" wp14:anchorId="1815C12A" wp14:editId="5488778E">
            <wp:extent cx="5078095" cy="2454824"/>
            <wp:effectExtent l="0" t="0" r="825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05957" cy="2468293"/>
                    </a:xfrm>
                    <a:prstGeom prst="rect">
                      <a:avLst/>
                    </a:prstGeom>
                    <a:noFill/>
                  </pic:spPr>
                </pic:pic>
              </a:graphicData>
            </a:graphic>
          </wp:inline>
        </w:drawing>
      </w:r>
    </w:p>
    <w:p w14:paraId="7C1EC5A3" w14:textId="5FFBD7DB" w:rsidR="00FE7599" w:rsidRPr="00A75724" w:rsidRDefault="00FE7599" w:rsidP="00FE7599">
      <w:pPr>
        <w:pStyle w:val="MDPI31text"/>
        <w:rPr>
          <w:szCs w:val="20"/>
        </w:rPr>
      </w:pPr>
      <w:r w:rsidRPr="00A75724">
        <w:rPr>
          <w:b/>
          <w:bCs/>
          <w:szCs w:val="20"/>
        </w:rPr>
        <w:t>Figure S3.</w:t>
      </w:r>
      <w:r w:rsidRPr="00A75724">
        <w:rPr>
          <w:szCs w:val="20"/>
        </w:rPr>
        <w:t xml:space="preserve"> </w:t>
      </w:r>
      <w:r w:rsidR="0043660B" w:rsidRPr="00A75724">
        <w:rPr>
          <w:szCs w:val="20"/>
        </w:rPr>
        <w:t xml:space="preserve">Steps for </w:t>
      </w:r>
      <w:r w:rsidR="00541998" w:rsidRPr="00A75724">
        <w:rPr>
          <w:szCs w:val="20"/>
        </w:rPr>
        <w:t xml:space="preserve">nasal </w:t>
      </w:r>
      <w:r w:rsidR="0043660B" w:rsidRPr="00A75724">
        <w:rPr>
          <w:szCs w:val="20"/>
        </w:rPr>
        <w:t xml:space="preserve">spray </w:t>
      </w:r>
      <w:r w:rsidR="00541998" w:rsidRPr="00A75724">
        <w:rPr>
          <w:szCs w:val="20"/>
        </w:rPr>
        <w:t xml:space="preserve">device </w:t>
      </w:r>
      <w:r w:rsidRPr="00A75724">
        <w:rPr>
          <w:szCs w:val="20"/>
        </w:rPr>
        <w:t>(Device S)</w:t>
      </w:r>
      <w:r w:rsidR="0043660B" w:rsidRPr="00A75724">
        <w:rPr>
          <w:szCs w:val="20"/>
        </w:rPr>
        <w:t xml:space="preserve"> preparation and nasal application</w:t>
      </w:r>
      <w:r w:rsidRPr="00A75724">
        <w:rPr>
          <w:szCs w:val="20"/>
        </w:rPr>
        <w:t xml:space="preserve">. </w:t>
      </w:r>
    </w:p>
    <w:p w14:paraId="74FD9586" w14:textId="77777777" w:rsidR="001631AD" w:rsidRPr="00A75724" w:rsidRDefault="001631AD" w:rsidP="00285BAD">
      <w:pPr>
        <w:spacing w:line="228" w:lineRule="auto"/>
        <w:ind w:firstLine="432"/>
        <w:jc w:val="center"/>
        <w:rPr>
          <w:rFonts w:ascii="Palatino Linotype" w:hAnsi="Palatino Linotype" w:cs="Times New Roman"/>
          <w:sz w:val="20"/>
          <w:szCs w:val="20"/>
        </w:rPr>
      </w:pPr>
    </w:p>
    <w:p w14:paraId="75767B7B" w14:textId="4BBFF4DF" w:rsidR="005D06AF" w:rsidRPr="00A75724" w:rsidRDefault="00153B4E" w:rsidP="00126026">
      <w:pPr>
        <w:pStyle w:val="Heading2"/>
        <w:rPr>
          <w:lang w:val="en-US"/>
        </w:rPr>
      </w:pPr>
      <w:bookmarkStart w:id="15" w:name="_Toc168299770"/>
      <w:r w:rsidRPr="00A75724">
        <w:rPr>
          <w:lang w:val="en-US"/>
        </w:rPr>
        <w:t xml:space="preserve">Nasal </w:t>
      </w:r>
      <w:r w:rsidR="002A2988" w:rsidRPr="00A75724">
        <w:rPr>
          <w:lang w:val="en-US"/>
        </w:rPr>
        <w:t>d</w:t>
      </w:r>
      <w:r w:rsidRPr="00A75724">
        <w:rPr>
          <w:lang w:val="en-US"/>
        </w:rPr>
        <w:t>ropper-</w:t>
      </w:r>
      <w:r w:rsidR="005D06AF" w:rsidRPr="00A75724">
        <w:rPr>
          <w:lang w:val="en-US"/>
        </w:rPr>
        <w:t>Device D (Sopac Medical, France)</w:t>
      </w:r>
      <w:bookmarkEnd w:id="15"/>
    </w:p>
    <w:p w14:paraId="6FEC0F4C" w14:textId="72E0A015" w:rsidR="0043660B" w:rsidRPr="00A75724" w:rsidRDefault="0043660B" w:rsidP="00285BAD">
      <w:pPr>
        <w:spacing w:line="228" w:lineRule="auto"/>
        <w:ind w:firstLine="432"/>
        <w:jc w:val="both"/>
        <w:rPr>
          <w:rFonts w:ascii="Palatino Linotype" w:hAnsi="Palatino Linotype" w:cs="Times New Roman"/>
          <w:b/>
          <w:bCs/>
          <w:sz w:val="20"/>
          <w:szCs w:val="20"/>
        </w:rPr>
      </w:pPr>
      <w:r w:rsidRPr="00A75724">
        <w:rPr>
          <w:rFonts w:ascii="Palatino Linotype" w:hAnsi="Palatino Linotype" w:cs="Times New Roman"/>
          <w:b/>
          <w:bCs/>
          <w:sz w:val="20"/>
          <w:szCs w:val="20"/>
        </w:rPr>
        <w:t>Device specifications</w:t>
      </w:r>
    </w:p>
    <w:p w14:paraId="5D6C224E" w14:textId="4C920397" w:rsidR="005D06AF" w:rsidRPr="00A75724" w:rsidRDefault="005D06AF" w:rsidP="00285BAD">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20 mm non-pigmented natural polyethylene dropper cap, 0.85 mm thick (sterilized by gamma radiation) with a protector on the tip of the dropper, with a sterilization indicator that can be found located on the primary container in contact with the product (4 droppers in 1 blister), in the multipack that contains several blister packs with dropper caps or in the corrugated cardboard box that contains several dropper caps. The sterilization date and expiration date of the droppers are found on the primary packaging.</w:t>
      </w:r>
    </w:p>
    <w:p w14:paraId="3DE90F6B" w14:textId="3D67554D" w:rsidR="0043660B" w:rsidRPr="00A75724" w:rsidRDefault="005D06AF" w:rsidP="00285BAD">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Available for 13</w:t>
      </w:r>
      <w:r w:rsidR="0009553C" w:rsidRPr="00A75724">
        <w:rPr>
          <w:rFonts w:ascii="Palatino Linotype" w:hAnsi="Palatino Linotype" w:cs="Times New Roman"/>
          <w:sz w:val="20"/>
          <w:szCs w:val="20"/>
        </w:rPr>
        <w:t xml:space="preserve"> </w:t>
      </w:r>
      <w:r w:rsidRPr="00A75724">
        <w:rPr>
          <w:rFonts w:ascii="Palatino Linotype" w:hAnsi="Palatino Linotype" w:cs="Times New Roman"/>
          <w:sz w:val="20"/>
          <w:szCs w:val="20"/>
        </w:rPr>
        <w:t>mm/20</w:t>
      </w:r>
      <w:r w:rsidR="0009553C" w:rsidRPr="00A75724">
        <w:rPr>
          <w:rFonts w:ascii="Palatino Linotype" w:hAnsi="Palatino Linotype" w:cs="Times New Roman"/>
          <w:sz w:val="20"/>
          <w:szCs w:val="20"/>
        </w:rPr>
        <w:t xml:space="preserve"> </w:t>
      </w:r>
      <w:r w:rsidRPr="00A75724">
        <w:rPr>
          <w:rFonts w:ascii="Palatino Linotype" w:hAnsi="Palatino Linotype" w:cs="Times New Roman"/>
          <w:sz w:val="20"/>
          <w:szCs w:val="20"/>
        </w:rPr>
        <w:t>mm ISO 8368</w:t>
      </w:r>
      <w:r w:rsidR="00901845">
        <w:rPr>
          <w:rFonts w:ascii="Palatino Linotype" w:hAnsi="Palatino Linotype" w:cs="Times New Roman"/>
          <w:sz w:val="20"/>
          <w:szCs w:val="20"/>
        </w:rPr>
        <w:t xml:space="preserve"> necks</w:t>
      </w:r>
      <w:r w:rsidR="0015514E" w:rsidRPr="00A75724">
        <w:rPr>
          <w:rFonts w:ascii="Palatino Linotype" w:hAnsi="Palatino Linotype" w:cs="Times New Roman"/>
          <w:sz w:val="20"/>
          <w:szCs w:val="20"/>
        </w:rPr>
        <w:t xml:space="preserve">. </w:t>
      </w:r>
      <w:r w:rsidR="0043660B" w:rsidRPr="00A75724">
        <w:rPr>
          <w:rFonts w:ascii="Palatino Linotype" w:hAnsi="Palatino Linotype" w:cs="Times New Roman"/>
          <w:sz w:val="20"/>
          <w:szCs w:val="20"/>
        </w:rPr>
        <w:t>The device components are showed in Figure S</w:t>
      </w:r>
      <w:r w:rsidR="00A51E4E" w:rsidRPr="00A75724">
        <w:rPr>
          <w:rFonts w:ascii="Palatino Linotype" w:hAnsi="Palatino Linotype" w:cs="Times New Roman"/>
          <w:sz w:val="20"/>
          <w:szCs w:val="20"/>
        </w:rPr>
        <w:t>4</w:t>
      </w:r>
      <w:r w:rsidR="0043660B" w:rsidRPr="00A75724">
        <w:rPr>
          <w:rFonts w:ascii="Palatino Linotype" w:hAnsi="Palatino Linotype" w:cs="Times New Roman"/>
          <w:sz w:val="20"/>
          <w:szCs w:val="20"/>
        </w:rPr>
        <w:t>.</w:t>
      </w:r>
      <w:r w:rsidR="00E73B55" w:rsidRPr="00A75724">
        <w:rPr>
          <w:rFonts w:ascii="Palatino Linotype" w:hAnsi="Palatino Linotype" w:cs="Times New Roman"/>
          <w:sz w:val="20"/>
          <w:szCs w:val="20"/>
        </w:rPr>
        <w:t xml:space="preserve"> More information available at </w:t>
      </w:r>
      <w:hyperlink r:id="rId14" w:history="1">
        <w:r w:rsidR="00DE39B8" w:rsidRPr="00A75724">
          <w:rPr>
            <w:rStyle w:val="Hyperlink"/>
            <w:rFonts w:ascii="Palatino Linotype" w:hAnsi="Palatino Linotype" w:cs="Times New Roman"/>
            <w:sz w:val="20"/>
            <w:szCs w:val="20"/>
          </w:rPr>
          <w:t>https://www.sopac-medical.com/dropper-to-crimp-for-13-mm-and-20-mm-necks/</w:t>
        </w:r>
      </w:hyperlink>
    </w:p>
    <w:p w14:paraId="2765C266" w14:textId="09534184" w:rsidR="005D06AF" w:rsidRPr="00A75724" w:rsidRDefault="00153B4E" w:rsidP="00A10E29">
      <w:pPr>
        <w:spacing w:line="228" w:lineRule="auto"/>
        <w:ind w:firstLine="432"/>
        <w:jc w:val="center"/>
        <w:rPr>
          <w:rFonts w:ascii="Palatino Linotype" w:hAnsi="Palatino Linotype" w:cs="Times New Roman"/>
          <w:sz w:val="20"/>
          <w:szCs w:val="20"/>
        </w:rPr>
      </w:pPr>
      <w:r w:rsidRPr="00A75724">
        <w:rPr>
          <w:rFonts w:ascii="Palatino Linotype" w:hAnsi="Palatino Linotype" w:cs="Times New Roman"/>
          <w:noProof/>
          <w:sz w:val="20"/>
          <w:szCs w:val="20"/>
          <w:lang w:val="es-ES" w:eastAsia="es-ES"/>
        </w:rPr>
        <w:lastRenderedPageBreak/>
        <w:drawing>
          <wp:inline distT="0" distB="0" distL="0" distR="0" wp14:anchorId="5A052876" wp14:editId="6C936D7B">
            <wp:extent cx="1971587" cy="173529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82201" cy="1744633"/>
                    </a:xfrm>
                    <a:prstGeom prst="rect">
                      <a:avLst/>
                    </a:prstGeom>
                  </pic:spPr>
                </pic:pic>
              </a:graphicData>
            </a:graphic>
          </wp:inline>
        </w:drawing>
      </w:r>
    </w:p>
    <w:p w14:paraId="58B7CFE4" w14:textId="141C9164" w:rsidR="00A10E29" w:rsidRPr="00A75724" w:rsidRDefault="00A10E29" w:rsidP="00A10E29">
      <w:pPr>
        <w:pStyle w:val="MDPI31text"/>
        <w:rPr>
          <w:szCs w:val="20"/>
        </w:rPr>
      </w:pPr>
      <w:bookmarkStart w:id="16" w:name="_Hlk167016915"/>
      <w:bookmarkStart w:id="17" w:name="_Hlk166950633"/>
      <w:r w:rsidRPr="00A75724">
        <w:rPr>
          <w:b/>
          <w:bCs/>
          <w:szCs w:val="20"/>
        </w:rPr>
        <w:t>Figure S</w:t>
      </w:r>
      <w:r w:rsidR="00A51E4E" w:rsidRPr="00A75724">
        <w:rPr>
          <w:b/>
          <w:bCs/>
          <w:szCs w:val="20"/>
        </w:rPr>
        <w:t>4</w:t>
      </w:r>
      <w:r w:rsidRPr="00A75724">
        <w:rPr>
          <w:b/>
          <w:bCs/>
          <w:szCs w:val="20"/>
        </w:rPr>
        <w:t>.</w:t>
      </w:r>
      <w:r w:rsidRPr="00A75724">
        <w:rPr>
          <w:szCs w:val="20"/>
        </w:rPr>
        <w:t xml:space="preserve"> Components of the </w:t>
      </w:r>
      <w:r w:rsidR="00587FED" w:rsidRPr="00A75724">
        <w:rPr>
          <w:szCs w:val="20"/>
        </w:rPr>
        <w:t>n</w:t>
      </w:r>
      <w:r w:rsidRPr="00A75724">
        <w:rPr>
          <w:szCs w:val="20"/>
        </w:rPr>
        <w:t xml:space="preserve">asal </w:t>
      </w:r>
      <w:r w:rsidR="00587FED" w:rsidRPr="00A75724">
        <w:rPr>
          <w:szCs w:val="20"/>
        </w:rPr>
        <w:t>d</w:t>
      </w:r>
      <w:r w:rsidR="00E73B55" w:rsidRPr="00A75724">
        <w:rPr>
          <w:szCs w:val="20"/>
        </w:rPr>
        <w:t xml:space="preserve">ropper </w:t>
      </w:r>
      <w:r w:rsidRPr="00A75724">
        <w:rPr>
          <w:szCs w:val="20"/>
        </w:rPr>
        <w:t xml:space="preserve">(Device </w:t>
      </w:r>
      <w:r w:rsidR="00E73B55" w:rsidRPr="00A75724">
        <w:rPr>
          <w:szCs w:val="20"/>
        </w:rPr>
        <w:t>D</w:t>
      </w:r>
      <w:r w:rsidRPr="00A75724">
        <w:rPr>
          <w:szCs w:val="20"/>
        </w:rPr>
        <w:t xml:space="preserve">). </w:t>
      </w:r>
      <w:bookmarkEnd w:id="16"/>
      <w:r w:rsidRPr="00A75724">
        <w:rPr>
          <w:szCs w:val="20"/>
        </w:rPr>
        <w:t xml:space="preserve">(a) </w:t>
      </w:r>
      <w:r w:rsidR="00153B4E" w:rsidRPr="00A75724">
        <w:rPr>
          <w:szCs w:val="20"/>
        </w:rPr>
        <w:t>Dropper to crimp with the red cap</w:t>
      </w:r>
      <w:r w:rsidRPr="00A75724">
        <w:rPr>
          <w:szCs w:val="20"/>
        </w:rPr>
        <w:t xml:space="preserve">; (b) </w:t>
      </w:r>
      <w:r w:rsidR="00E73B55" w:rsidRPr="00A75724">
        <w:rPr>
          <w:szCs w:val="20"/>
        </w:rPr>
        <w:t xml:space="preserve">(b) </w:t>
      </w:r>
      <w:r w:rsidR="00587FED" w:rsidRPr="00A75724">
        <w:rPr>
          <w:szCs w:val="20"/>
        </w:rPr>
        <w:t>T</w:t>
      </w:r>
      <w:r w:rsidR="00E73B55" w:rsidRPr="00A75724">
        <w:rPr>
          <w:szCs w:val="20"/>
        </w:rPr>
        <w:t>he dropper attached to the Mambisa vaccine.</w:t>
      </w:r>
      <w:r w:rsidRPr="00A75724">
        <w:rPr>
          <w:szCs w:val="20"/>
        </w:rPr>
        <w:t xml:space="preserve"> </w:t>
      </w:r>
    </w:p>
    <w:bookmarkEnd w:id="17"/>
    <w:p w14:paraId="05DF78C8" w14:textId="77777777" w:rsidR="0009553C" w:rsidRPr="00A75724" w:rsidRDefault="0009553C" w:rsidP="00285BAD">
      <w:pPr>
        <w:spacing w:line="228" w:lineRule="auto"/>
        <w:ind w:firstLine="432"/>
        <w:jc w:val="both"/>
        <w:rPr>
          <w:rFonts w:ascii="Palatino Linotype" w:hAnsi="Palatino Linotype" w:cs="Times New Roman"/>
          <w:b/>
          <w:sz w:val="20"/>
          <w:szCs w:val="20"/>
        </w:rPr>
      </w:pPr>
    </w:p>
    <w:p w14:paraId="217E99DE" w14:textId="086A381C" w:rsidR="00EF63F9" w:rsidRPr="00A75724" w:rsidRDefault="00EF63F9" w:rsidP="00EF63F9">
      <w:pPr>
        <w:spacing w:line="228" w:lineRule="auto"/>
        <w:ind w:firstLine="432"/>
        <w:jc w:val="both"/>
        <w:rPr>
          <w:rFonts w:ascii="Palatino Linotype" w:hAnsi="Palatino Linotype" w:cs="Times New Roman"/>
          <w:b/>
          <w:sz w:val="20"/>
          <w:szCs w:val="20"/>
        </w:rPr>
      </w:pPr>
      <w:r w:rsidRPr="00A75724">
        <w:rPr>
          <w:rFonts w:ascii="Palatino Linotype" w:hAnsi="Palatino Linotype" w:cs="Times New Roman"/>
          <w:b/>
          <w:sz w:val="20"/>
          <w:szCs w:val="20"/>
        </w:rPr>
        <w:t xml:space="preserve">Procedure for using Device D: </w:t>
      </w:r>
    </w:p>
    <w:p w14:paraId="3EE02100" w14:textId="597064F0" w:rsidR="00530B07" w:rsidRPr="00A75724" w:rsidRDefault="00530B07" w:rsidP="00530B07">
      <w:pPr>
        <w:spacing w:after="0" w:line="228" w:lineRule="auto"/>
        <w:ind w:firstLine="432"/>
        <w:jc w:val="both"/>
        <w:rPr>
          <w:rFonts w:ascii="Palatino Linotype" w:hAnsi="Palatino Linotype" w:cs="Times New Roman"/>
          <w:sz w:val="20"/>
          <w:szCs w:val="20"/>
        </w:rPr>
      </w:pPr>
      <w:r w:rsidRPr="00A75724">
        <w:rPr>
          <w:rFonts w:ascii="Palatino Linotype" w:hAnsi="Palatino Linotype" w:cs="Times New Roman"/>
          <w:b/>
          <w:bCs/>
          <w:sz w:val="20"/>
          <w:szCs w:val="20"/>
        </w:rPr>
        <w:t>Step 1.</w:t>
      </w:r>
      <w:r w:rsidRPr="00A75724">
        <w:rPr>
          <w:rFonts w:ascii="Palatino Linotype" w:hAnsi="Palatino Linotype" w:cs="Times New Roman"/>
          <w:sz w:val="20"/>
          <w:szCs w:val="20"/>
        </w:rPr>
        <w:t xml:space="preserve"> Carefully remove the plastic seal</w:t>
      </w:r>
      <w:r w:rsidR="00C55828" w:rsidRPr="00A75724">
        <w:rPr>
          <w:rFonts w:ascii="Palatino Linotype" w:hAnsi="Palatino Linotype" w:cs="Times New Roman"/>
          <w:sz w:val="20"/>
          <w:szCs w:val="20"/>
        </w:rPr>
        <w:t xml:space="preserve"> from the bulb</w:t>
      </w:r>
      <w:r w:rsidR="00587FED" w:rsidRPr="00A75724">
        <w:rPr>
          <w:rFonts w:ascii="Palatino Linotype" w:hAnsi="Palatino Linotype" w:cs="Times New Roman"/>
          <w:sz w:val="20"/>
          <w:szCs w:val="20"/>
        </w:rPr>
        <w:t>.</w:t>
      </w:r>
    </w:p>
    <w:p w14:paraId="375EC9CD" w14:textId="560A76E1" w:rsidR="00530B07" w:rsidRPr="00A75724" w:rsidRDefault="00530B07" w:rsidP="00530B07">
      <w:pPr>
        <w:spacing w:after="0" w:line="228" w:lineRule="auto"/>
        <w:ind w:firstLine="432"/>
        <w:jc w:val="both"/>
        <w:rPr>
          <w:rFonts w:ascii="Palatino Linotype" w:hAnsi="Palatino Linotype" w:cs="Times New Roman"/>
          <w:sz w:val="20"/>
          <w:szCs w:val="20"/>
        </w:rPr>
      </w:pPr>
      <w:r w:rsidRPr="00A75724">
        <w:rPr>
          <w:rFonts w:ascii="Palatino Linotype" w:hAnsi="Palatino Linotype" w:cs="Times New Roman"/>
          <w:b/>
          <w:bCs/>
          <w:sz w:val="20"/>
          <w:szCs w:val="20"/>
        </w:rPr>
        <w:t>Step 2.</w:t>
      </w:r>
      <w:r w:rsidRPr="00A75724">
        <w:rPr>
          <w:rFonts w:ascii="Palatino Linotype" w:hAnsi="Palatino Linotype" w:cs="Times New Roman"/>
          <w:sz w:val="20"/>
          <w:szCs w:val="20"/>
        </w:rPr>
        <w:t xml:space="preserve"> Place the snap cap on the neck of the vaccine </w:t>
      </w:r>
      <w:r w:rsidR="00901845">
        <w:rPr>
          <w:rFonts w:ascii="Palatino Linotype" w:hAnsi="Palatino Linotype" w:cs="Times New Roman"/>
          <w:sz w:val="20"/>
          <w:szCs w:val="20"/>
        </w:rPr>
        <w:t>vial</w:t>
      </w:r>
      <w:r w:rsidRPr="00A75724">
        <w:rPr>
          <w:rFonts w:ascii="Palatino Linotype" w:hAnsi="Palatino Linotype" w:cs="Times New Roman"/>
          <w:sz w:val="20"/>
          <w:szCs w:val="20"/>
        </w:rPr>
        <w:t>, pressing until it fits firmly.</w:t>
      </w:r>
    </w:p>
    <w:p w14:paraId="4A709E48" w14:textId="08D6C140" w:rsidR="00530B07" w:rsidRPr="00A75724" w:rsidRDefault="00530B07" w:rsidP="00530B07">
      <w:pPr>
        <w:spacing w:after="0" w:line="228" w:lineRule="auto"/>
        <w:ind w:firstLine="432"/>
        <w:jc w:val="both"/>
        <w:rPr>
          <w:rFonts w:ascii="Palatino Linotype" w:hAnsi="Palatino Linotype" w:cs="Times New Roman"/>
          <w:sz w:val="20"/>
          <w:szCs w:val="20"/>
        </w:rPr>
      </w:pPr>
      <w:r w:rsidRPr="00A75724">
        <w:rPr>
          <w:rFonts w:ascii="Palatino Linotype" w:hAnsi="Palatino Linotype" w:cs="Times New Roman"/>
          <w:b/>
          <w:bCs/>
          <w:sz w:val="20"/>
          <w:szCs w:val="20"/>
        </w:rPr>
        <w:t>Step</w:t>
      </w:r>
      <w:r w:rsidR="00E73B55" w:rsidRPr="00A75724">
        <w:rPr>
          <w:rFonts w:ascii="Palatino Linotype" w:hAnsi="Palatino Linotype" w:cs="Times New Roman"/>
          <w:b/>
          <w:bCs/>
          <w:sz w:val="20"/>
          <w:szCs w:val="20"/>
        </w:rPr>
        <w:t xml:space="preserve"> </w:t>
      </w:r>
      <w:r w:rsidRPr="00A75724">
        <w:rPr>
          <w:rFonts w:ascii="Palatino Linotype" w:hAnsi="Palatino Linotype" w:cs="Times New Roman"/>
          <w:b/>
          <w:bCs/>
          <w:sz w:val="20"/>
          <w:szCs w:val="20"/>
        </w:rPr>
        <w:t>3.</w:t>
      </w:r>
      <w:r w:rsidRPr="00A75724">
        <w:rPr>
          <w:rFonts w:ascii="Palatino Linotype" w:hAnsi="Palatino Linotype" w:cs="Times New Roman"/>
          <w:sz w:val="20"/>
          <w:szCs w:val="20"/>
        </w:rPr>
        <w:t xml:space="preserve"> Position the subject with the head slightly tilted back and supported throughout the procedure.</w:t>
      </w:r>
    </w:p>
    <w:p w14:paraId="5046248F" w14:textId="04F27F81" w:rsidR="00530B07" w:rsidRPr="00A75724" w:rsidRDefault="00530B07" w:rsidP="00530B07">
      <w:pPr>
        <w:spacing w:after="0" w:line="228" w:lineRule="auto"/>
        <w:ind w:firstLine="432"/>
        <w:jc w:val="both"/>
        <w:rPr>
          <w:rFonts w:ascii="Palatino Linotype" w:hAnsi="Palatino Linotype" w:cs="Times New Roman"/>
          <w:sz w:val="20"/>
          <w:szCs w:val="20"/>
        </w:rPr>
      </w:pPr>
      <w:r w:rsidRPr="00A75724">
        <w:rPr>
          <w:rFonts w:ascii="Palatino Linotype" w:hAnsi="Palatino Linotype" w:cs="Times New Roman"/>
          <w:b/>
          <w:bCs/>
          <w:sz w:val="20"/>
          <w:szCs w:val="20"/>
        </w:rPr>
        <w:t>Step 4.</w:t>
      </w:r>
      <w:r w:rsidRPr="00A75724">
        <w:rPr>
          <w:rFonts w:ascii="Palatino Linotype" w:hAnsi="Palatino Linotype" w:cs="Times New Roman"/>
          <w:sz w:val="20"/>
          <w:szCs w:val="20"/>
        </w:rPr>
        <w:t xml:space="preserve"> Remove the red cap. Invert the </w:t>
      </w:r>
      <w:r w:rsidR="00901845">
        <w:rPr>
          <w:rFonts w:ascii="Palatino Linotype" w:hAnsi="Palatino Linotype" w:cs="Times New Roman"/>
          <w:sz w:val="20"/>
          <w:szCs w:val="20"/>
        </w:rPr>
        <w:t xml:space="preserve">dropper </w:t>
      </w:r>
      <w:r w:rsidRPr="00A75724">
        <w:rPr>
          <w:rFonts w:ascii="Palatino Linotype" w:hAnsi="Palatino Linotype" w:cs="Times New Roman"/>
          <w:sz w:val="20"/>
          <w:szCs w:val="20"/>
        </w:rPr>
        <w:t xml:space="preserve">and press the dropper cap, applying two drops to the first nostril after exhaling, maintaining the head position for one minute. </w:t>
      </w:r>
      <w:r w:rsidR="00901845" w:rsidRPr="00901845">
        <w:rPr>
          <w:rFonts w:ascii="Palatino Linotype" w:hAnsi="Palatino Linotype" w:cs="Times New Roman"/>
          <w:sz w:val="20"/>
          <w:szCs w:val="20"/>
        </w:rPr>
        <w:t>Repeat the same procedure is repeated in the other nostril.</w:t>
      </w:r>
    </w:p>
    <w:p w14:paraId="4ED547A0" w14:textId="77777777" w:rsidR="00E73B55" w:rsidRPr="00A75724" w:rsidRDefault="00E73B55" w:rsidP="00E73B55">
      <w:pPr>
        <w:spacing w:line="228" w:lineRule="auto"/>
        <w:ind w:firstLine="432"/>
        <w:jc w:val="both"/>
        <w:rPr>
          <w:rFonts w:ascii="Palatino Linotype" w:hAnsi="Palatino Linotype" w:cs="Times New Roman"/>
          <w:b/>
          <w:sz w:val="20"/>
          <w:szCs w:val="20"/>
        </w:rPr>
      </w:pPr>
      <w:bookmarkStart w:id="18" w:name="_Hlk166948969"/>
      <w:r w:rsidRPr="00A75724">
        <w:rPr>
          <w:rFonts w:ascii="Palatino Linotype" w:hAnsi="Palatino Linotype" w:cs="Times New Roman"/>
          <w:b/>
          <w:sz w:val="20"/>
          <w:szCs w:val="20"/>
        </w:rPr>
        <w:t>Phase 2</w:t>
      </w:r>
    </w:p>
    <w:p w14:paraId="70836E5F" w14:textId="1F085885" w:rsidR="005D06AF" w:rsidRPr="00A75724" w:rsidRDefault="005D06AF" w:rsidP="00126026">
      <w:pPr>
        <w:pStyle w:val="Heading2"/>
        <w:rPr>
          <w:lang w:val="en-US"/>
        </w:rPr>
      </w:pPr>
      <w:bookmarkStart w:id="19" w:name="_Toc168299771"/>
      <w:r w:rsidRPr="00A75724">
        <w:rPr>
          <w:lang w:val="en-US"/>
        </w:rPr>
        <w:t xml:space="preserve">Intranasal </w:t>
      </w:r>
      <w:r w:rsidR="00587FED" w:rsidRPr="00A75724">
        <w:rPr>
          <w:lang w:val="en-US"/>
        </w:rPr>
        <w:t>a</w:t>
      </w:r>
      <w:r w:rsidRPr="00A75724">
        <w:rPr>
          <w:lang w:val="en-US"/>
        </w:rPr>
        <w:t xml:space="preserve">tomization </w:t>
      </w:r>
      <w:r w:rsidR="00587FED" w:rsidRPr="00A75724">
        <w:rPr>
          <w:lang w:val="en-US"/>
        </w:rPr>
        <w:t>d</w:t>
      </w:r>
      <w:r w:rsidRPr="00A75724">
        <w:rPr>
          <w:lang w:val="en-US"/>
        </w:rPr>
        <w:t>evice</w:t>
      </w:r>
      <w:bookmarkEnd w:id="18"/>
      <w:r w:rsidRPr="00A75724">
        <w:rPr>
          <w:lang w:val="en-US"/>
        </w:rPr>
        <w:t>-Device AZ (Wuxi NEST Biotechnology Co.</w:t>
      </w:r>
      <w:r w:rsidR="00C352F6" w:rsidRPr="00A75724">
        <w:rPr>
          <w:lang w:val="en-US"/>
        </w:rPr>
        <w:t xml:space="preserve"> </w:t>
      </w:r>
      <w:r w:rsidRPr="00A75724">
        <w:rPr>
          <w:lang w:val="en-US"/>
        </w:rPr>
        <w:t>Ltd, China)</w:t>
      </w:r>
      <w:bookmarkEnd w:id="19"/>
    </w:p>
    <w:p w14:paraId="3E12BDD0" w14:textId="2E40E820" w:rsidR="00316D02" w:rsidRPr="00A75724" w:rsidRDefault="00057804" w:rsidP="00285BAD">
      <w:pPr>
        <w:spacing w:line="228" w:lineRule="auto"/>
        <w:ind w:firstLine="432"/>
        <w:jc w:val="both"/>
        <w:rPr>
          <w:rFonts w:ascii="Palatino Linotype" w:hAnsi="Palatino Linotype" w:cs="Times New Roman"/>
          <w:b/>
          <w:bCs/>
          <w:sz w:val="20"/>
          <w:szCs w:val="20"/>
        </w:rPr>
      </w:pPr>
      <w:r w:rsidRPr="00A75724">
        <w:rPr>
          <w:rFonts w:ascii="Palatino Linotype" w:hAnsi="Palatino Linotype" w:cs="Times New Roman"/>
          <w:b/>
          <w:bCs/>
          <w:sz w:val="20"/>
          <w:szCs w:val="20"/>
        </w:rPr>
        <w:t>Device specifications</w:t>
      </w:r>
    </w:p>
    <w:p w14:paraId="7D2E3256" w14:textId="2847D88C" w:rsidR="005D06AF" w:rsidRPr="00A75724" w:rsidRDefault="005D06AF" w:rsidP="00285BAD">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Disposable intranasal atomization device</w:t>
      </w:r>
      <w:r w:rsidR="00DE39B8" w:rsidRPr="00A75724">
        <w:rPr>
          <w:rFonts w:ascii="Palatino Linotype" w:hAnsi="Palatino Linotype" w:cs="Times New Roman"/>
          <w:sz w:val="20"/>
          <w:szCs w:val="20"/>
        </w:rPr>
        <w:t xml:space="preserve">. </w:t>
      </w:r>
      <w:r w:rsidR="00126026" w:rsidRPr="00A75724">
        <w:rPr>
          <w:rFonts w:ascii="Palatino Linotype" w:hAnsi="Palatino Linotype" w:cs="Times New Roman"/>
          <w:sz w:val="20"/>
          <w:szCs w:val="20"/>
        </w:rPr>
        <w:t>Cat. No. 201002</w:t>
      </w:r>
    </w:p>
    <w:p w14:paraId="704E08F2" w14:textId="77777777" w:rsidR="005D06AF" w:rsidRPr="00A75724" w:rsidRDefault="005D06AF" w:rsidP="00285BAD">
      <w:pPr>
        <w:spacing w:line="228" w:lineRule="auto"/>
        <w:ind w:firstLine="432"/>
        <w:jc w:val="both"/>
        <w:rPr>
          <w:rFonts w:ascii="Palatino Linotype" w:hAnsi="Palatino Linotype" w:cs="Times New Roman"/>
          <w:b/>
          <w:bCs/>
          <w:sz w:val="20"/>
          <w:szCs w:val="20"/>
        </w:rPr>
      </w:pPr>
      <w:r w:rsidRPr="00A75724">
        <w:rPr>
          <w:rFonts w:ascii="Palatino Linotype" w:hAnsi="Palatino Linotype" w:cs="Times New Roman"/>
          <w:b/>
          <w:bCs/>
          <w:sz w:val="20"/>
          <w:szCs w:val="20"/>
        </w:rPr>
        <w:t>Product presentation:</w:t>
      </w:r>
    </w:p>
    <w:p w14:paraId="7CBA27EB" w14:textId="77777777" w:rsidR="005D06AF" w:rsidRPr="00A75724" w:rsidRDefault="005D06AF" w:rsidP="00285BAD">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 The device provides a rapidly absorbed and painless medication delivery option for non-invasive intranasal medication delivery. I</w:t>
      </w:r>
      <w:r w:rsidR="0009553C" w:rsidRPr="00A75724">
        <w:rPr>
          <w:rFonts w:ascii="Palatino Linotype" w:hAnsi="Palatino Linotype" w:cs="Times New Roman"/>
          <w:sz w:val="20"/>
          <w:szCs w:val="20"/>
        </w:rPr>
        <w:t>t i</w:t>
      </w:r>
      <w:r w:rsidRPr="00A75724">
        <w:rPr>
          <w:rFonts w:ascii="Palatino Linotype" w:hAnsi="Palatino Linotype" w:cs="Times New Roman"/>
          <w:sz w:val="20"/>
          <w:szCs w:val="20"/>
        </w:rPr>
        <w:t>mproves safety for both caregivers and patients by preventing needle</w:t>
      </w:r>
      <w:r w:rsidR="0009553C" w:rsidRPr="00A75724">
        <w:rPr>
          <w:rFonts w:ascii="Palatino Linotype" w:hAnsi="Palatino Linotype" w:cs="Times New Roman"/>
          <w:sz w:val="20"/>
          <w:szCs w:val="20"/>
        </w:rPr>
        <w:t>-</w:t>
      </w:r>
      <w:r w:rsidRPr="00A75724">
        <w:rPr>
          <w:rFonts w:ascii="Palatino Linotype" w:hAnsi="Palatino Linotype" w:cs="Times New Roman"/>
          <w:sz w:val="20"/>
          <w:szCs w:val="20"/>
        </w:rPr>
        <w:t>stick injuries.</w:t>
      </w:r>
    </w:p>
    <w:p w14:paraId="0C9A53E4" w14:textId="77777777" w:rsidR="005D06AF" w:rsidRPr="00A75724" w:rsidRDefault="005D06AF" w:rsidP="00285BAD">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 It is an atomizing drug delivery device intended to convert liquid preparations into atomized particles and spray onto the surface of tissues (or organs) of the human body for full contact to maximize the delivery effect. Meanwhile, the reasonable and effective self-destructive structure ensures that the product can only be used once to provide users with safe and hygienic products.</w:t>
      </w:r>
    </w:p>
    <w:p w14:paraId="17910C80" w14:textId="77777777" w:rsidR="005D06AF" w:rsidRPr="00A75724" w:rsidRDefault="005D06AF" w:rsidP="00285BAD">
      <w:pPr>
        <w:spacing w:line="228" w:lineRule="auto"/>
        <w:ind w:firstLine="432"/>
        <w:jc w:val="both"/>
        <w:rPr>
          <w:rFonts w:ascii="Palatino Linotype" w:hAnsi="Palatino Linotype" w:cs="Times New Roman"/>
          <w:b/>
          <w:bCs/>
          <w:sz w:val="20"/>
          <w:szCs w:val="20"/>
        </w:rPr>
      </w:pPr>
      <w:r w:rsidRPr="00A75724">
        <w:rPr>
          <w:rFonts w:ascii="Palatino Linotype" w:hAnsi="Palatino Linotype" w:cs="Times New Roman"/>
          <w:b/>
          <w:bCs/>
          <w:sz w:val="20"/>
          <w:szCs w:val="20"/>
        </w:rPr>
        <w:t>Characteristics:</w:t>
      </w:r>
    </w:p>
    <w:p w14:paraId="5509FC18" w14:textId="1FD7B82E" w:rsidR="00901845" w:rsidRPr="00901845" w:rsidRDefault="00901845" w:rsidP="00901845">
      <w:pPr>
        <w:spacing w:after="0" w:line="228" w:lineRule="auto"/>
        <w:ind w:firstLine="432"/>
        <w:jc w:val="both"/>
        <w:rPr>
          <w:rFonts w:ascii="Palatino Linotype" w:hAnsi="Palatino Linotype" w:cs="Times New Roman"/>
          <w:sz w:val="20"/>
          <w:szCs w:val="20"/>
        </w:rPr>
      </w:pPr>
      <w:r>
        <w:rPr>
          <w:rFonts w:ascii="Palatino Linotype" w:hAnsi="Palatino Linotype" w:cs="Times New Roman"/>
          <w:sz w:val="20"/>
          <w:szCs w:val="20"/>
        </w:rPr>
        <w:t xml:space="preserve">1. </w:t>
      </w:r>
      <w:r w:rsidRPr="00901845">
        <w:rPr>
          <w:rFonts w:ascii="Palatino Linotype" w:hAnsi="Palatino Linotype" w:cs="Times New Roman"/>
          <w:sz w:val="20"/>
          <w:szCs w:val="20"/>
        </w:rPr>
        <w:t>Rapid absorption: Since since a specially designed nasal spray device could translate convert o transform the liquid into atomized particles, this device will promote the rapid absorption of the drug.</w:t>
      </w:r>
    </w:p>
    <w:p w14:paraId="7B1910E9" w14:textId="77777777" w:rsidR="00901845" w:rsidRPr="00901845" w:rsidRDefault="00901845" w:rsidP="00901845">
      <w:pPr>
        <w:spacing w:after="0" w:line="228" w:lineRule="auto"/>
        <w:ind w:firstLine="432"/>
        <w:jc w:val="both"/>
        <w:rPr>
          <w:rFonts w:ascii="Palatino Linotype" w:hAnsi="Palatino Linotype" w:cs="Times New Roman"/>
          <w:sz w:val="20"/>
          <w:szCs w:val="20"/>
        </w:rPr>
      </w:pPr>
      <w:r w:rsidRPr="00901845">
        <w:rPr>
          <w:rFonts w:ascii="Palatino Linotype" w:hAnsi="Palatino Linotype" w:cs="Times New Roman"/>
          <w:sz w:val="20"/>
          <w:szCs w:val="20"/>
        </w:rPr>
        <w:t>2. Non-invasive and painless: The umbrella-shaped spray device will not cause any damage or irritation to the human body.</w:t>
      </w:r>
    </w:p>
    <w:p w14:paraId="5C0F5996" w14:textId="0BAAC5F1" w:rsidR="005D06AF" w:rsidRPr="00A75724" w:rsidRDefault="00901845" w:rsidP="00901845">
      <w:pPr>
        <w:spacing w:after="0" w:line="228" w:lineRule="auto"/>
        <w:ind w:firstLine="432"/>
        <w:jc w:val="both"/>
        <w:rPr>
          <w:rFonts w:ascii="Palatino Linotype" w:hAnsi="Palatino Linotype" w:cs="Times New Roman"/>
          <w:sz w:val="20"/>
          <w:szCs w:val="20"/>
        </w:rPr>
      </w:pPr>
      <w:r w:rsidRPr="00901845">
        <w:rPr>
          <w:rFonts w:ascii="Palatino Linotype" w:hAnsi="Palatino Linotype" w:cs="Times New Roman"/>
          <w:sz w:val="20"/>
          <w:szCs w:val="20"/>
        </w:rPr>
        <w:t>3. Self-destruct device: Self-destruct device design ensures disposable use.</w:t>
      </w:r>
      <w:r w:rsidR="005D06AF" w:rsidRPr="00A75724">
        <w:rPr>
          <w:rFonts w:ascii="Palatino Linotype" w:hAnsi="Palatino Linotype" w:cs="Times New Roman"/>
          <w:sz w:val="20"/>
          <w:szCs w:val="20"/>
        </w:rPr>
        <w:t>3. Self-destruct device: Self-destruct device design ensures disposable use.</w:t>
      </w:r>
    </w:p>
    <w:p w14:paraId="53ECC8CD" w14:textId="77777777" w:rsidR="005D06AF" w:rsidRPr="00A75724" w:rsidRDefault="005D06AF" w:rsidP="00285BAD">
      <w:pPr>
        <w:spacing w:after="0"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lastRenderedPageBreak/>
        <w:t>4. Special dose limiter: easy to mount and remove thanks to the special design of the dose limiter as a clamp.</w:t>
      </w:r>
    </w:p>
    <w:p w14:paraId="3DE03D3C" w14:textId="77777777" w:rsidR="005D06AF" w:rsidRPr="00A75724" w:rsidRDefault="005D06AF" w:rsidP="00285BAD">
      <w:pPr>
        <w:spacing w:after="0"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5. Clear scale</w:t>
      </w:r>
    </w:p>
    <w:p w14:paraId="5E99FBB0" w14:textId="28AE6776" w:rsidR="005D06AF" w:rsidRPr="00A75724" w:rsidRDefault="005D06AF" w:rsidP="00285BAD">
      <w:pPr>
        <w:spacing w:after="0"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6. Inoculate with precision: Using a dose limiter, it is possible to inoculate with precision.</w:t>
      </w:r>
    </w:p>
    <w:p w14:paraId="45C3D6DC" w14:textId="05168A38" w:rsidR="00DE39B8" w:rsidRPr="00A75724" w:rsidRDefault="00DE39B8" w:rsidP="00285BAD">
      <w:pPr>
        <w:spacing w:after="0" w:line="228" w:lineRule="auto"/>
        <w:ind w:firstLine="432"/>
        <w:jc w:val="both"/>
        <w:rPr>
          <w:rFonts w:ascii="Palatino Linotype" w:hAnsi="Palatino Linotype" w:cs="Times New Roman"/>
          <w:sz w:val="20"/>
          <w:szCs w:val="20"/>
        </w:rPr>
      </w:pPr>
    </w:p>
    <w:p w14:paraId="4CC14715" w14:textId="5D048232" w:rsidR="00DE39B8" w:rsidRPr="00A75724" w:rsidRDefault="00DE39B8" w:rsidP="00285BAD">
      <w:pPr>
        <w:spacing w:after="0"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t>The device components are showed in Figure S</w:t>
      </w:r>
      <w:r w:rsidR="00A51E4E" w:rsidRPr="00A75724">
        <w:rPr>
          <w:rFonts w:ascii="Palatino Linotype" w:hAnsi="Palatino Linotype" w:cs="Times New Roman"/>
          <w:sz w:val="20"/>
          <w:szCs w:val="20"/>
        </w:rPr>
        <w:t>5</w:t>
      </w:r>
      <w:r w:rsidRPr="00A75724">
        <w:rPr>
          <w:rFonts w:ascii="Palatino Linotype" w:hAnsi="Palatino Linotype" w:cs="Times New Roman"/>
          <w:sz w:val="20"/>
          <w:szCs w:val="20"/>
        </w:rPr>
        <w:t>.</w:t>
      </w:r>
    </w:p>
    <w:p w14:paraId="6F99E0F4" w14:textId="77777777" w:rsidR="00DE39B8" w:rsidRPr="00A75724" w:rsidRDefault="00DE39B8" w:rsidP="00285BAD">
      <w:pPr>
        <w:spacing w:after="0" w:line="228" w:lineRule="auto"/>
        <w:ind w:firstLine="432"/>
        <w:jc w:val="both"/>
        <w:rPr>
          <w:rFonts w:ascii="Palatino Linotype" w:hAnsi="Palatino Linotype" w:cs="Times New Roman"/>
          <w:sz w:val="20"/>
          <w:szCs w:val="20"/>
        </w:rPr>
      </w:pPr>
    </w:p>
    <w:p w14:paraId="5459876C" w14:textId="76AACCE4" w:rsidR="005D06AF" w:rsidRPr="00A75724" w:rsidRDefault="00DE39B8" w:rsidP="00E10B07">
      <w:pPr>
        <w:spacing w:line="228" w:lineRule="auto"/>
        <w:ind w:firstLine="432"/>
        <w:jc w:val="center"/>
        <w:rPr>
          <w:rFonts w:ascii="Palatino Linotype" w:hAnsi="Palatino Linotype" w:cs="Times New Roman"/>
          <w:sz w:val="20"/>
          <w:szCs w:val="20"/>
        </w:rPr>
      </w:pPr>
      <w:r w:rsidRPr="00A75724">
        <w:rPr>
          <w:rFonts w:ascii="Palatino Linotype" w:hAnsi="Palatino Linotype" w:cs="Times New Roman"/>
          <w:noProof/>
          <w:sz w:val="20"/>
          <w:szCs w:val="20"/>
          <w:lang w:val="es-ES" w:eastAsia="es-ES"/>
        </w:rPr>
        <w:drawing>
          <wp:inline distT="0" distB="0" distL="0" distR="0" wp14:anchorId="118340F7" wp14:editId="5EC8B345">
            <wp:extent cx="2299210" cy="23304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06982" cy="2338327"/>
                    </a:xfrm>
                    <a:prstGeom prst="rect">
                      <a:avLst/>
                    </a:prstGeom>
                  </pic:spPr>
                </pic:pic>
              </a:graphicData>
            </a:graphic>
          </wp:inline>
        </w:drawing>
      </w:r>
    </w:p>
    <w:p w14:paraId="0D4937B4" w14:textId="23A505B2" w:rsidR="00DE39B8" w:rsidRPr="00A75724" w:rsidRDefault="00DE39B8" w:rsidP="00DE39B8">
      <w:pPr>
        <w:pStyle w:val="MDPI31text"/>
        <w:rPr>
          <w:szCs w:val="20"/>
        </w:rPr>
      </w:pPr>
      <w:bookmarkStart w:id="20" w:name="_Hlk167017011"/>
      <w:bookmarkStart w:id="21" w:name="_Hlk166950976"/>
      <w:r w:rsidRPr="00A75724">
        <w:rPr>
          <w:b/>
          <w:bCs/>
          <w:szCs w:val="20"/>
        </w:rPr>
        <w:t>Figure S</w:t>
      </w:r>
      <w:r w:rsidR="00A51E4E" w:rsidRPr="00A75724">
        <w:rPr>
          <w:b/>
          <w:bCs/>
          <w:szCs w:val="20"/>
        </w:rPr>
        <w:t>5</w:t>
      </w:r>
      <w:r w:rsidRPr="00A75724">
        <w:rPr>
          <w:b/>
          <w:bCs/>
          <w:szCs w:val="20"/>
        </w:rPr>
        <w:t>.</w:t>
      </w:r>
      <w:r w:rsidRPr="00A75724">
        <w:rPr>
          <w:szCs w:val="20"/>
        </w:rPr>
        <w:t xml:space="preserve"> Components of the </w:t>
      </w:r>
      <w:r w:rsidR="00587FED" w:rsidRPr="00A75724">
        <w:rPr>
          <w:szCs w:val="20"/>
        </w:rPr>
        <w:t>i</w:t>
      </w:r>
      <w:r w:rsidRPr="00A75724">
        <w:rPr>
          <w:szCs w:val="20"/>
        </w:rPr>
        <w:t xml:space="preserve">ntranasal </w:t>
      </w:r>
      <w:r w:rsidR="00587FED" w:rsidRPr="00A75724">
        <w:rPr>
          <w:szCs w:val="20"/>
        </w:rPr>
        <w:t>a</w:t>
      </w:r>
      <w:r w:rsidRPr="00A75724">
        <w:rPr>
          <w:szCs w:val="20"/>
        </w:rPr>
        <w:t xml:space="preserve">tomization </w:t>
      </w:r>
      <w:r w:rsidR="00587FED" w:rsidRPr="00A75724">
        <w:rPr>
          <w:szCs w:val="20"/>
        </w:rPr>
        <w:t>d</w:t>
      </w:r>
      <w:r w:rsidRPr="00A75724">
        <w:rPr>
          <w:szCs w:val="20"/>
        </w:rPr>
        <w:t xml:space="preserve">evice-Device AZ </w:t>
      </w:r>
      <w:bookmarkEnd w:id="20"/>
      <w:r w:rsidRPr="00A75724">
        <w:rPr>
          <w:szCs w:val="20"/>
        </w:rPr>
        <w:t xml:space="preserve">(Wuxi NEST Biotechnology Co. Ltd, China). </w:t>
      </w:r>
    </w:p>
    <w:bookmarkEnd w:id="21"/>
    <w:p w14:paraId="20F467BB" w14:textId="77777777" w:rsidR="00A72DEA" w:rsidRPr="00A75724" w:rsidRDefault="00A72DEA" w:rsidP="00A72DEA">
      <w:pPr>
        <w:spacing w:line="228" w:lineRule="auto"/>
        <w:ind w:firstLine="432"/>
        <w:jc w:val="both"/>
        <w:rPr>
          <w:rFonts w:ascii="Palatino Linotype" w:hAnsi="Palatino Linotype" w:cs="Times New Roman"/>
          <w:b/>
          <w:bCs/>
          <w:sz w:val="20"/>
          <w:szCs w:val="20"/>
        </w:rPr>
      </w:pPr>
    </w:p>
    <w:p w14:paraId="3B84E340" w14:textId="489E6D8B" w:rsidR="00A72DEA" w:rsidRPr="00A75724" w:rsidRDefault="00A72DEA" w:rsidP="00290C1C">
      <w:pPr>
        <w:spacing w:line="228" w:lineRule="auto"/>
        <w:ind w:firstLine="432"/>
        <w:jc w:val="both"/>
        <w:rPr>
          <w:rFonts w:ascii="Palatino Linotype" w:hAnsi="Palatino Linotype" w:cs="Times New Roman"/>
          <w:b/>
          <w:bCs/>
          <w:sz w:val="20"/>
          <w:szCs w:val="20"/>
        </w:rPr>
      </w:pPr>
      <w:r w:rsidRPr="00A75724">
        <w:rPr>
          <w:rFonts w:ascii="Palatino Linotype" w:hAnsi="Palatino Linotype" w:cs="Times New Roman"/>
          <w:b/>
          <w:bCs/>
          <w:sz w:val="20"/>
          <w:szCs w:val="20"/>
        </w:rPr>
        <w:t>Procedure for using Device AZ (Wuxi NEST Biotechnology Co. Ltd, China):</w:t>
      </w:r>
    </w:p>
    <w:p w14:paraId="4ECBB463" w14:textId="77777777" w:rsidR="00A72DEA" w:rsidRPr="00A75724" w:rsidRDefault="00A72DEA" w:rsidP="00A72DEA">
      <w:pPr>
        <w:spacing w:after="0"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Step 1:</w:t>
      </w:r>
      <w:r w:rsidRPr="00A75724">
        <w:rPr>
          <w:rFonts w:ascii="Palatino Linotype" w:eastAsia="Times New Roman" w:hAnsi="Palatino Linotype" w:cs="Times New Roman"/>
          <w:snapToGrid w:val="0"/>
          <w:color w:val="000000"/>
          <w:sz w:val="20"/>
          <w:szCs w:val="20"/>
          <w:lang w:eastAsia="de-DE" w:bidi="en-US"/>
        </w:rPr>
        <w:t xml:space="preserve"> Load the syringe with approximately 0.3 ml of vaccine.</w:t>
      </w:r>
    </w:p>
    <w:p w14:paraId="6CBFF631" w14:textId="16C5BA53" w:rsidR="00073831" w:rsidRPr="00A75724" w:rsidRDefault="00A72DEA" w:rsidP="00A72DEA">
      <w:pPr>
        <w:spacing w:after="0"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eastAsia="Times New Roman" w:hAnsi="Palatino Linotype" w:cs="Times New Roman"/>
          <w:b/>
          <w:bCs/>
          <w:snapToGrid w:val="0"/>
          <w:color w:val="000000"/>
          <w:sz w:val="20"/>
          <w:szCs w:val="20"/>
          <w:lang w:eastAsia="de-DE" w:bidi="en-US"/>
        </w:rPr>
        <w:t>Step2:</w:t>
      </w:r>
      <w:r w:rsidRPr="00A75724">
        <w:rPr>
          <w:rFonts w:ascii="Palatino Linotype" w:eastAsia="Times New Roman" w:hAnsi="Palatino Linotype" w:cs="Times New Roman"/>
          <w:snapToGrid w:val="0"/>
          <w:color w:val="000000"/>
          <w:sz w:val="20"/>
          <w:szCs w:val="20"/>
          <w:lang w:eastAsia="de-DE" w:bidi="en-US"/>
        </w:rPr>
        <w:t xml:space="preserve"> Remove the needle and </w:t>
      </w:r>
      <w:r w:rsidR="00073831" w:rsidRPr="00A75724">
        <w:rPr>
          <w:rFonts w:ascii="Palatino Linotype" w:eastAsia="Times New Roman" w:hAnsi="Palatino Linotype" w:cs="Times New Roman"/>
          <w:snapToGrid w:val="0"/>
          <w:color w:val="000000"/>
          <w:sz w:val="20"/>
          <w:szCs w:val="20"/>
          <w:lang w:eastAsia="de-DE" w:bidi="en-US"/>
        </w:rPr>
        <w:t>screw</w:t>
      </w:r>
      <w:r w:rsidR="00B71425" w:rsidRPr="00A75724">
        <w:rPr>
          <w:rFonts w:ascii="Palatino Linotype" w:eastAsia="Times New Roman" w:hAnsi="Palatino Linotype" w:cs="Times New Roman"/>
          <w:snapToGrid w:val="0"/>
          <w:color w:val="000000"/>
          <w:sz w:val="20"/>
          <w:szCs w:val="20"/>
          <w:lang w:eastAsia="de-DE" w:bidi="en-US"/>
        </w:rPr>
        <w:t xml:space="preserve"> </w:t>
      </w:r>
      <w:r w:rsidR="00073831" w:rsidRPr="00A75724">
        <w:rPr>
          <w:rFonts w:ascii="Palatino Linotype" w:eastAsia="Times New Roman" w:hAnsi="Palatino Linotype" w:cs="Times New Roman"/>
          <w:snapToGrid w:val="0"/>
          <w:color w:val="000000"/>
          <w:sz w:val="20"/>
          <w:szCs w:val="20"/>
          <w:lang w:eastAsia="de-DE" w:bidi="en-US"/>
        </w:rPr>
        <w:t>on the atomizer</w:t>
      </w:r>
      <w:r w:rsidRPr="00A75724">
        <w:rPr>
          <w:rFonts w:ascii="Palatino Linotype" w:eastAsia="Times New Roman" w:hAnsi="Palatino Linotype" w:cs="Times New Roman"/>
          <w:snapToGrid w:val="0"/>
          <w:color w:val="000000"/>
          <w:sz w:val="20"/>
          <w:szCs w:val="20"/>
          <w:lang w:eastAsia="de-DE" w:bidi="en-US"/>
        </w:rPr>
        <w:t xml:space="preserve">. </w:t>
      </w:r>
    </w:p>
    <w:p w14:paraId="61212C99" w14:textId="6F945367" w:rsidR="00A72DEA" w:rsidRPr="00A75724" w:rsidRDefault="00A72DEA" w:rsidP="00A72DEA">
      <w:pPr>
        <w:spacing w:after="0" w:line="228" w:lineRule="auto"/>
        <w:ind w:firstLine="432"/>
        <w:jc w:val="both"/>
        <w:rPr>
          <w:rFonts w:ascii="Palatino Linotype" w:eastAsia="Times New Roman" w:hAnsi="Palatino Linotype" w:cs="Times New Roman"/>
          <w:snapToGrid w:val="0"/>
          <w:color w:val="000000"/>
          <w:sz w:val="20"/>
          <w:szCs w:val="20"/>
          <w:lang w:eastAsia="de-DE" w:bidi="en-US"/>
        </w:rPr>
      </w:pPr>
      <w:r w:rsidRPr="00A75724">
        <w:rPr>
          <w:rFonts w:ascii="Palatino Linotype" w:hAnsi="Palatino Linotype" w:cs="Times New Roman"/>
          <w:bCs/>
          <w:sz w:val="20"/>
          <w:szCs w:val="20"/>
        </w:rPr>
        <w:t>The rest of the procedure is detailed in Figure S</w:t>
      </w:r>
      <w:r w:rsidR="00A374DA" w:rsidRPr="00A75724">
        <w:rPr>
          <w:rFonts w:ascii="Palatino Linotype" w:hAnsi="Palatino Linotype" w:cs="Times New Roman"/>
          <w:bCs/>
          <w:sz w:val="20"/>
          <w:szCs w:val="20"/>
        </w:rPr>
        <w:t>6</w:t>
      </w:r>
    </w:p>
    <w:p w14:paraId="7AB54AEE" w14:textId="73CBD7AD" w:rsidR="001A45BF" w:rsidRPr="00A75724" w:rsidRDefault="00290C1C" w:rsidP="00A72DEA">
      <w:pPr>
        <w:spacing w:line="228" w:lineRule="auto"/>
        <w:ind w:firstLine="432"/>
        <w:jc w:val="center"/>
        <w:rPr>
          <w:rFonts w:ascii="Palatino Linotype" w:hAnsi="Palatino Linotype" w:cs="Times New Roman"/>
          <w:b/>
          <w:sz w:val="20"/>
          <w:szCs w:val="20"/>
        </w:rPr>
      </w:pPr>
      <w:r w:rsidRPr="00A75724">
        <w:rPr>
          <w:rFonts w:ascii="Palatino Linotype" w:hAnsi="Palatino Linotype" w:cs="Times New Roman"/>
          <w:bCs/>
          <w:sz w:val="20"/>
          <w:szCs w:val="20"/>
        </w:rPr>
        <w:t xml:space="preserve">More information available at </w:t>
      </w:r>
      <w:hyperlink r:id="rId17" w:history="1">
        <w:r w:rsidRPr="00A75724">
          <w:rPr>
            <w:rStyle w:val="Hyperlink"/>
            <w:rFonts w:ascii="Palatino Linotype" w:hAnsi="Palatino Linotype" w:cs="Times New Roman"/>
            <w:bCs/>
            <w:sz w:val="20"/>
            <w:szCs w:val="20"/>
          </w:rPr>
          <w:t>https://cell-nest.ir/products/disposable-intranasal-atomization-device/disposable-intranasal-atomization-device.pdf</w:t>
        </w:r>
      </w:hyperlink>
      <w:r w:rsidRPr="00A75724">
        <w:rPr>
          <w:rFonts w:ascii="Palatino Linotype" w:hAnsi="Palatino Linotype" w:cs="Times New Roman"/>
          <w:bCs/>
          <w:sz w:val="20"/>
          <w:szCs w:val="20"/>
        </w:rPr>
        <w:t xml:space="preserve">. Also, a video is available at </w:t>
      </w:r>
      <w:hyperlink r:id="rId18" w:history="1">
        <w:r w:rsidR="00A72DEA" w:rsidRPr="00A75724">
          <w:rPr>
            <w:rStyle w:val="Hyperlink"/>
            <w:rFonts w:ascii="Palatino Linotype" w:hAnsi="Palatino Linotype" w:cs="Times New Roman"/>
            <w:bCs/>
            <w:sz w:val="20"/>
            <w:szCs w:val="20"/>
          </w:rPr>
          <w:t>https://www.youtube.com/watch?v=H5tnqmnhGGA</w:t>
        </w:r>
      </w:hyperlink>
      <w:r w:rsidR="001A45BF" w:rsidRPr="00A75724">
        <w:rPr>
          <w:rFonts w:ascii="Palatino Linotype" w:hAnsi="Palatino Linotype" w:cs="Times New Roman"/>
          <w:b/>
          <w:noProof/>
          <w:sz w:val="20"/>
          <w:szCs w:val="20"/>
          <w:lang w:val="es-ES" w:eastAsia="es-ES"/>
        </w:rPr>
        <w:drawing>
          <wp:inline distT="0" distB="0" distL="0" distR="0" wp14:anchorId="288CE90A" wp14:editId="31D8DDCA">
            <wp:extent cx="4105910" cy="2198593"/>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42937" cy="2218420"/>
                    </a:xfrm>
                    <a:prstGeom prst="rect">
                      <a:avLst/>
                    </a:prstGeom>
                  </pic:spPr>
                </pic:pic>
              </a:graphicData>
            </a:graphic>
          </wp:inline>
        </w:drawing>
      </w:r>
    </w:p>
    <w:p w14:paraId="21428E87" w14:textId="34B25A7A" w:rsidR="00126026" w:rsidRPr="00A75724" w:rsidRDefault="001A45BF" w:rsidP="00A72DEA">
      <w:pPr>
        <w:pStyle w:val="MDPI31text"/>
        <w:rPr>
          <w:szCs w:val="20"/>
        </w:rPr>
      </w:pPr>
      <w:bookmarkStart w:id="22" w:name="_Hlk167017042"/>
      <w:r w:rsidRPr="00A75724">
        <w:rPr>
          <w:b/>
          <w:bCs/>
          <w:szCs w:val="20"/>
        </w:rPr>
        <w:t>Figure S</w:t>
      </w:r>
      <w:r w:rsidR="00A374DA" w:rsidRPr="00A75724">
        <w:rPr>
          <w:b/>
          <w:bCs/>
          <w:szCs w:val="20"/>
        </w:rPr>
        <w:t>6</w:t>
      </w:r>
      <w:r w:rsidRPr="00A75724">
        <w:rPr>
          <w:b/>
          <w:bCs/>
          <w:szCs w:val="20"/>
        </w:rPr>
        <w:t>.</w:t>
      </w:r>
      <w:r w:rsidRPr="00A75724">
        <w:rPr>
          <w:szCs w:val="20"/>
        </w:rPr>
        <w:t xml:space="preserve"> Steps for intranasal atomization device AZ preparation and nasal application.</w:t>
      </w:r>
      <w:r w:rsidR="00290C1C" w:rsidRPr="00A75724">
        <w:rPr>
          <w:szCs w:val="20"/>
        </w:rPr>
        <w:t xml:space="preserve"> </w:t>
      </w:r>
      <w:bookmarkEnd w:id="22"/>
      <w:r w:rsidR="00126026" w:rsidRPr="00A75724">
        <w:rPr>
          <w:szCs w:val="20"/>
        </w:rPr>
        <w:br w:type="page"/>
      </w:r>
    </w:p>
    <w:p w14:paraId="25594032" w14:textId="4563D080" w:rsidR="00E10B07" w:rsidRPr="00A75724" w:rsidRDefault="00E22662" w:rsidP="00126026">
      <w:pPr>
        <w:pStyle w:val="Heading1"/>
      </w:pPr>
      <w:bookmarkStart w:id="23" w:name="_Toc168299772"/>
      <w:bookmarkStart w:id="24" w:name="_Hlk167017058"/>
      <w:r w:rsidRPr="00A75724">
        <w:lastRenderedPageBreak/>
        <w:t xml:space="preserve">Exclusion criteria </w:t>
      </w:r>
      <w:r w:rsidR="00D90490" w:rsidRPr="00A75724">
        <w:t>for study participation</w:t>
      </w:r>
      <w:r w:rsidRPr="00A75724">
        <w:t>.</w:t>
      </w:r>
      <w:bookmarkEnd w:id="23"/>
      <w:r w:rsidRPr="00A75724">
        <w:t xml:space="preserve"> </w:t>
      </w:r>
    </w:p>
    <w:bookmarkEnd w:id="24"/>
    <w:p w14:paraId="66B09572" w14:textId="77777777" w:rsidR="00901845" w:rsidRPr="00901845" w:rsidRDefault="00901845" w:rsidP="00901845">
      <w:pPr>
        <w:spacing w:line="228" w:lineRule="auto"/>
        <w:ind w:firstLine="432"/>
        <w:jc w:val="both"/>
        <w:rPr>
          <w:rFonts w:ascii="Palatino Linotype" w:hAnsi="Palatino Linotype" w:cs="Times New Roman"/>
          <w:sz w:val="20"/>
          <w:szCs w:val="20"/>
        </w:rPr>
      </w:pPr>
      <w:r w:rsidRPr="00901845">
        <w:rPr>
          <w:rFonts w:ascii="Palatino Linotype" w:hAnsi="Palatino Linotype" w:cs="Times New Roman"/>
          <w:sz w:val="20"/>
          <w:szCs w:val="20"/>
        </w:rPr>
        <w:t>Acute SARS-CoV-2 infection in the last two months, contact or suspect of COVID-19 cases, symptoms similar to COVID-19 in the previous 15 days (fever, cough or shortness of breath, loss of smell or anosmia, loss of taste or ageusia, and any acute infection 15 days prior to inclusion). Individuals with decompensated chronic diseases. Finding or medical condition in the nasal passages that makes difficult proper vaccine administration and monitoring (e.g. chronic obstructive allergic rhinitis, obstructive deviation of the nasal septum, or benign and malignant tumors of the nasal cavity such as polyposis and squamous cell carcinoma). Subjects with tattoos in both deltoid regions. Body mass index (BMI) ≤18 or ≥35 kg/m2. People who received treatment with a specific coronavirus vaccine (authorized or investigational), or any investigational product three months prior to enrollment or are scheduled for treatment during the study. Subjects with any medical condition requiring an immunomodulator (steroid or cytostatic). People who received treatment with blood or any blood product within three months prior to inclusion. Other reasons for exclusion were alcohol or drug abuse, pregnancy or desire to become pregnant, breastfeeding, and psychiatric or mental disorders.</w:t>
      </w:r>
    </w:p>
    <w:p w14:paraId="06A7AFF0" w14:textId="77777777" w:rsidR="00354265" w:rsidRPr="00A75724" w:rsidRDefault="00354265" w:rsidP="00285BAD">
      <w:pPr>
        <w:spacing w:line="228" w:lineRule="auto"/>
        <w:ind w:firstLine="432"/>
        <w:jc w:val="both"/>
        <w:rPr>
          <w:rFonts w:ascii="Palatino Linotype" w:hAnsi="Palatino Linotype" w:cs="Times New Roman"/>
          <w:sz w:val="20"/>
          <w:szCs w:val="20"/>
        </w:rPr>
      </w:pPr>
      <w:r w:rsidRPr="00A75724">
        <w:rPr>
          <w:rFonts w:ascii="Palatino Linotype" w:hAnsi="Palatino Linotype" w:cs="Times New Roman"/>
          <w:sz w:val="20"/>
          <w:szCs w:val="20"/>
        </w:rPr>
        <w:br w:type="page"/>
      </w:r>
    </w:p>
    <w:p w14:paraId="0B773482" w14:textId="77777777" w:rsidR="00126026" w:rsidRPr="00A75724" w:rsidRDefault="00354265" w:rsidP="00285BAD">
      <w:pPr>
        <w:pStyle w:val="ListParagraph"/>
        <w:numPr>
          <w:ilvl w:val="0"/>
          <w:numId w:val="7"/>
        </w:numPr>
        <w:spacing w:line="228" w:lineRule="auto"/>
        <w:ind w:left="0" w:firstLine="432"/>
        <w:jc w:val="both"/>
        <w:rPr>
          <w:rFonts w:ascii="Palatino Linotype" w:hAnsi="Palatino Linotype" w:cs="Times New Roman"/>
          <w:sz w:val="20"/>
          <w:szCs w:val="20"/>
        </w:rPr>
      </w:pPr>
      <w:bookmarkStart w:id="25" w:name="_Toc168299773"/>
      <w:bookmarkStart w:id="26" w:name="_Hlk167017082"/>
      <w:r w:rsidRPr="00A75724">
        <w:rPr>
          <w:rStyle w:val="Heading1Char"/>
        </w:rPr>
        <w:lastRenderedPageBreak/>
        <w:t>Quantification of IgA antibodies using an in-house ELISA test (CIGB, Cuba).</w:t>
      </w:r>
      <w:bookmarkEnd w:id="25"/>
      <w:r w:rsidRPr="00A75724">
        <w:rPr>
          <w:rFonts w:ascii="Palatino Linotype" w:hAnsi="Palatino Linotype" w:cs="Times New Roman"/>
          <w:sz w:val="20"/>
          <w:szCs w:val="20"/>
        </w:rPr>
        <w:t xml:space="preserve"> </w:t>
      </w:r>
    </w:p>
    <w:bookmarkEnd w:id="26"/>
    <w:p w14:paraId="19981B51" w14:textId="772622BC" w:rsidR="00354265" w:rsidRPr="00A75724" w:rsidRDefault="00354265" w:rsidP="00126026">
      <w:pPr>
        <w:spacing w:line="228" w:lineRule="auto"/>
        <w:ind w:left="432"/>
        <w:jc w:val="both"/>
        <w:rPr>
          <w:rFonts w:ascii="Palatino Linotype" w:hAnsi="Palatino Linotype" w:cs="Times New Roman"/>
          <w:sz w:val="20"/>
          <w:szCs w:val="20"/>
        </w:rPr>
      </w:pPr>
      <w:r w:rsidRPr="00A75724">
        <w:rPr>
          <w:rFonts w:ascii="Palatino Linotype" w:hAnsi="Palatino Linotype" w:cs="Times New Roman"/>
          <w:sz w:val="20"/>
          <w:szCs w:val="20"/>
        </w:rPr>
        <w:t>High binding 96-wells polystyrene plates (Costar, USA) were coated with monomeric RBD-His protein (Molecular Immunology Center, CIM, Cuba) at 500 ng per well in 0.1 M sodium carbonate-bicarbonate buffer pH 9.6 for 1 hour. After a wash step with 0.1% (v/v) Tween-20 in distilled water, plates were blocked with 2.5% (w/v) skimmed milk in phosphate buffered saline (PBS) and 0.05% (v/v) Tween 20 for 1 hour. After a wash step, samples, the reference material and assay controls were added at proper dilutions and incubated for 1 hour. The reference material (CoVIg-03-0222), consisting in a pool of high anti-RBD IgA titer sera, was employed for the calibration curve (dynamic range 1.4‒185 AU/mL). After four wash steps, a goat anti-human IgA-peroxidase conjugate (Sigma, USA) was added and incubated for 30 minutes. All incubations were carried out at 37 °C. After a washing step, a TMB substrate solution in citrate buffer (pH 5.0) with 0.015% hydrogen peroxide was added to the plates and incubated for 10 minutes in the dark at 22–25 °C. An automated ELISA reader (Tecnosuma, Cuba) recorded the absorbance at 450 nm. Titers were given in AU/mL with a detection limit of 0.6.</w:t>
      </w:r>
    </w:p>
    <w:p w14:paraId="463FBD41" w14:textId="6A1534AB" w:rsidR="00354265" w:rsidRPr="00A75724" w:rsidRDefault="00354265" w:rsidP="00285BAD">
      <w:pPr>
        <w:spacing w:line="228" w:lineRule="auto"/>
        <w:ind w:firstLine="432"/>
        <w:jc w:val="both"/>
        <w:rPr>
          <w:rFonts w:ascii="Palatino Linotype" w:hAnsi="Palatino Linotype" w:cs="Times New Roman"/>
          <w:sz w:val="20"/>
          <w:szCs w:val="20"/>
        </w:rPr>
      </w:pPr>
    </w:p>
    <w:p w14:paraId="3B8818D6" w14:textId="5D8EC2FF" w:rsidR="00817BE5" w:rsidRPr="00A75724" w:rsidRDefault="00817BE5" w:rsidP="00285BAD">
      <w:pPr>
        <w:pStyle w:val="NoSpacing"/>
        <w:spacing w:line="228" w:lineRule="auto"/>
        <w:ind w:firstLine="432"/>
        <w:jc w:val="both"/>
        <w:rPr>
          <w:rFonts w:ascii="Palatino Linotype" w:hAnsi="Palatino Linotype" w:cs="Times New Roman"/>
          <w:sz w:val="20"/>
          <w:szCs w:val="20"/>
        </w:rPr>
      </w:pPr>
    </w:p>
    <w:sectPr w:rsidR="00817BE5" w:rsidRPr="00A75724" w:rsidSect="00450775">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2A3500" w14:textId="77777777" w:rsidR="006401D9" w:rsidRDefault="006401D9" w:rsidP="00AF06D3">
      <w:pPr>
        <w:spacing w:after="0" w:line="240" w:lineRule="auto"/>
      </w:pPr>
      <w:r>
        <w:separator/>
      </w:r>
    </w:p>
  </w:endnote>
  <w:endnote w:type="continuationSeparator" w:id="0">
    <w:p w14:paraId="00419394" w14:textId="77777777" w:rsidR="006401D9" w:rsidRDefault="006401D9" w:rsidP="00AF06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0011827"/>
      <w:docPartObj>
        <w:docPartGallery w:val="Page Numbers (Bottom of Page)"/>
        <w:docPartUnique/>
      </w:docPartObj>
    </w:sdtPr>
    <w:sdtEndPr>
      <w:rPr>
        <w:noProof/>
      </w:rPr>
    </w:sdtEndPr>
    <w:sdtContent>
      <w:p w14:paraId="3499608F" w14:textId="4EC5BFB9" w:rsidR="002B6527" w:rsidRDefault="002B6527">
        <w:pPr>
          <w:pStyle w:val="Footer"/>
          <w:jc w:val="right"/>
        </w:pPr>
        <w:r>
          <w:fldChar w:fldCharType="begin"/>
        </w:r>
        <w:r>
          <w:instrText xml:space="preserve"> PAGE   \* MERGEFORMAT </w:instrText>
        </w:r>
        <w:r>
          <w:fldChar w:fldCharType="separate"/>
        </w:r>
        <w:r w:rsidR="004C2B5C">
          <w:rPr>
            <w:noProof/>
          </w:rPr>
          <w:t>6</w:t>
        </w:r>
        <w:r>
          <w:rPr>
            <w:noProof/>
          </w:rPr>
          <w:fldChar w:fldCharType="end"/>
        </w:r>
      </w:p>
    </w:sdtContent>
  </w:sdt>
  <w:p w14:paraId="5E6E196C" w14:textId="77777777" w:rsidR="002B6527" w:rsidRDefault="002B652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68DA82" w14:textId="77777777" w:rsidR="006401D9" w:rsidRDefault="006401D9" w:rsidP="00AF06D3">
      <w:pPr>
        <w:spacing w:after="0" w:line="240" w:lineRule="auto"/>
      </w:pPr>
      <w:r>
        <w:separator/>
      </w:r>
    </w:p>
  </w:footnote>
  <w:footnote w:type="continuationSeparator" w:id="0">
    <w:p w14:paraId="1F72F0BC" w14:textId="77777777" w:rsidR="006401D9" w:rsidRDefault="006401D9" w:rsidP="00AF06D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9430D"/>
    <w:multiLevelType w:val="hybridMultilevel"/>
    <w:tmpl w:val="26AE5F5E"/>
    <w:lvl w:ilvl="0" w:tplc="63C4C48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D75050C"/>
    <w:multiLevelType w:val="hybridMultilevel"/>
    <w:tmpl w:val="D1C4DA7C"/>
    <w:lvl w:ilvl="0" w:tplc="429240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A35E78"/>
    <w:multiLevelType w:val="hybridMultilevel"/>
    <w:tmpl w:val="310635E0"/>
    <w:lvl w:ilvl="0" w:tplc="244E4A90">
      <w:start w:val="1"/>
      <w:numFmt w:val="bullet"/>
      <w:lvlText w:val=""/>
      <w:lvlJc w:val="left"/>
      <w:pPr>
        <w:tabs>
          <w:tab w:val="num" w:pos="720"/>
        </w:tabs>
        <w:ind w:left="720" w:hanging="360"/>
      </w:pPr>
      <w:rPr>
        <w:rFonts w:ascii="Symbol" w:hAnsi="Symbol" w:hint="default"/>
        <w:color w:val="auto"/>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3">
    <w:nsid w:val="1EAA041A"/>
    <w:multiLevelType w:val="hybridMultilevel"/>
    <w:tmpl w:val="8EDC042A"/>
    <w:lvl w:ilvl="0" w:tplc="2F7E5552">
      <w:start w:val="1"/>
      <w:numFmt w:val="decimal"/>
      <w:pStyle w:val="Heading2"/>
      <w:lvlText w:val="%1."/>
      <w:lvlJc w:val="lef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4">
    <w:nsid w:val="26FC4498"/>
    <w:multiLevelType w:val="hybridMultilevel"/>
    <w:tmpl w:val="9A46E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9136F8D"/>
    <w:multiLevelType w:val="hybridMultilevel"/>
    <w:tmpl w:val="7BD86A66"/>
    <w:lvl w:ilvl="0" w:tplc="63C4C488">
      <w:start w:val="1"/>
      <w:numFmt w:val="bullet"/>
      <w:lvlText w:val=""/>
      <w:lvlJc w:val="left"/>
      <w:pPr>
        <w:ind w:left="720" w:hanging="360"/>
      </w:pPr>
      <w:rPr>
        <w:rFonts w:ascii="Symbol" w:hAnsi="Symbol" w:hint="default"/>
      </w:rPr>
    </w:lvl>
    <w:lvl w:ilvl="1" w:tplc="5C0A0003" w:tentative="1">
      <w:start w:val="1"/>
      <w:numFmt w:val="bullet"/>
      <w:lvlText w:val="o"/>
      <w:lvlJc w:val="left"/>
      <w:pPr>
        <w:ind w:left="1440" w:hanging="360"/>
      </w:pPr>
      <w:rPr>
        <w:rFonts w:ascii="Courier New" w:hAnsi="Courier New" w:cs="Courier New" w:hint="default"/>
      </w:rPr>
    </w:lvl>
    <w:lvl w:ilvl="2" w:tplc="5C0A0005" w:tentative="1">
      <w:start w:val="1"/>
      <w:numFmt w:val="bullet"/>
      <w:lvlText w:val=""/>
      <w:lvlJc w:val="left"/>
      <w:pPr>
        <w:ind w:left="2160" w:hanging="360"/>
      </w:pPr>
      <w:rPr>
        <w:rFonts w:ascii="Wingdings" w:hAnsi="Wingdings" w:hint="default"/>
      </w:rPr>
    </w:lvl>
    <w:lvl w:ilvl="3" w:tplc="5C0A0001" w:tentative="1">
      <w:start w:val="1"/>
      <w:numFmt w:val="bullet"/>
      <w:lvlText w:val=""/>
      <w:lvlJc w:val="left"/>
      <w:pPr>
        <w:ind w:left="2880" w:hanging="360"/>
      </w:pPr>
      <w:rPr>
        <w:rFonts w:ascii="Symbol" w:hAnsi="Symbol" w:hint="default"/>
      </w:rPr>
    </w:lvl>
    <w:lvl w:ilvl="4" w:tplc="5C0A0003" w:tentative="1">
      <w:start w:val="1"/>
      <w:numFmt w:val="bullet"/>
      <w:lvlText w:val="o"/>
      <w:lvlJc w:val="left"/>
      <w:pPr>
        <w:ind w:left="3600" w:hanging="360"/>
      </w:pPr>
      <w:rPr>
        <w:rFonts w:ascii="Courier New" w:hAnsi="Courier New" w:cs="Courier New" w:hint="default"/>
      </w:rPr>
    </w:lvl>
    <w:lvl w:ilvl="5" w:tplc="5C0A0005" w:tentative="1">
      <w:start w:val="1"/>
      <w:numFmt w:val="bullet"/>
      <w:lvlText w:val=""/>
      <w:lvlJc w:val="left"/>
      <w:pPr>
        <w:ind w:left="4320" w:hanging="360"/>
      </w:pPr>
      <w:rPr>
        <w:rFonts w:ascii="Wingdings" w:hAnsi="Wingdings" w:hint="default"/>
      </w:rPr>
    </w:lvl>
    <w:lvl w:ilvl="6" w:tplc="5C0A0001" w:tentative="1">
      <w:start w:val="1"/>
      <w:numFmt w:val="bullet"/>
      <w:lvlText w:val=""/>
      <w:lvlJc w:val="left"/>
      <w:pPr>
        <w:ind w:left="5040" w:hanging="360"/>
      </w:pPr>
      <w:rPr>
        <w:rFonts w:ascii="Symbol" w:hAnsi="Symbol" w:hint="default"/>
      </w:rPr>
    </w:lvl>
    <w:lvl w:ilvl="7" w:tplc="5C0A0003" w:tentative="1">
      <w:start w:val="1"/>
      <w:numFmt w:val="bullet"/>
      <w:lvlText w:val="o"/>
      <w:lvlJc w:val="left"/>
      <w:pPr>
        <w:ind w:left="5760" w:hanging="360"/>
      </w:pPr>
      <w:rPr>
        <w:rFonts w:ascii="Courier New" w:hAnsi="Courier New" w:cs="Courier New" w:hint="default"/>
      </w:rPr>
    </w:lvl>
    <w:lvl w:ilvl="8" w:tplc="5C0A0005" w:tentative="1">
      <w:start w:val="1"/>
      <w:numFmt w:val="bullet"/>
      <w:lvlText w:val=""/>
      <w:lvlJc w:val="left"/>
      <w:pPr>
        <w:ind w:left="6480" w:hanging="360"/>
      </w:pPr>
      <w:rPr>
        <w:rFonts w:ascii="Wingdings" w:hAnsi="Wingdings" w:hint="default"/>
      </w:rPr>
    </w:lvl>
  </w:abstractNum>
  <w:abstractNum w:abstractNumId="6">
    <w:nsid w:val="2CB7182D"/>
    <w:multiLevelType w:val="hybridMultilevel"/>
    <w:tmpl w:val="ADDEBA0E"/>
    <w:lvl w:ilvl="0" w:tplc="340E43AE">
      <w:start w:val="1"/>
      <w:numFmt w:val="bullet"/>
      <w:pStyle w:val="Heading1"/>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302F35B4"/>
    <w:multiLevelType w:val="hybridMultilevel"/>
    <w:tmpl w:val="D5084DD8"/>
    <w:lvl w:ilvl="0" w:tplc="0409000F">
      <w:start w:val="1"/>
      <w:numFmt w:val="decimal"/>
      <w:lvlText w:val="%1."/>
      <w:lvlJc w:val="lef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8">
    <w:nsid w:val="3BC0730E"/>
    <w:multiLevelType w:val="hybridMultilevel"/>
    <w:tmpl w:val="3ED61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AE0286"/>
    <w:multiLevelType w:val="hybridMultilevel"/>
    <w:tmpl w:val="E6088046"/>
    <w:lvl w:ilvl="0" w:tplc="0C0A0019">
      <w:start w:val="1"/>
      <w:numFmt w:val="lowerLetter"/>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
    <w:nsid w:val="4D8118C7"/>
    <w:multiLevelType w:val="hybridMultilevel"/>
    <w:tmpl w:val="CE50819E"/>
    <w:lvl w:ilvl="0" w:tplc="0409000F">
      <w:start w:val="1"/>
      <w:numFmt w:val="decimal"/>
      <w:lvlText w:val="%1."/>
      <w:lvlJc w:val="lef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1">
    <w:nsid w:val="4E0C6D77"/>
    <w:multiLevelType w:val="hybridMultilevel"/>
    <w:tmpl w:val="9C723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60F27A9"/>
    <w:multiLevelType w:val="hybridMultilevel"/>
    <w:tmpl w:val="8BC8071C"/>
    <w:lvl w:ilvl="0" w:tplc="429240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9D97CD3"/>
    <w:multiLevelType w:val="hybridMultilevel"/>
    <w:tmpl w:val="0206F0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6B47473A"/>
    <w:multiLevelType w:val="hybridMultilevel"/>
    <w:tmpl w:val="E7487CB4"/>
    <w:lvl w:ilvl="0" w:tplc="6BDC4072">
      <w:start w:val="1"/>
      <w:numFmt w:val="lowerLetter"/>
      <w:pStyle w:val="Heading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5407755"/>
    <w:multiLevelType w:val="hybridMultilevel"/>
    <w:tmpl w:val="78B2CC7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num w:numId="1">
    <w:abstractNumId w:val="6"/>
  </w:num>
  <w:num w:numId="2">
    <w:abstractNumId w:val="9"/>
  </w:num>
  <w:num w:numId="3">
    <w:abstractNumId w:val="15"/>
  </w:num>
  <w:num w:numId="4">
    <w:abstractNumId w:val="13"/>
  </w:num>
  <w:num w:numId="5">
    <w:abstractNumId w:val="8"/>
  </w:num>
  <w:num w:numId="6">
    <w:abstractNumId w:val="4"/>
  </w:num>
  <w:num w:numId="7">
    <w:abstractNumId w:val="11"/>
  </w:num>
  <w:num w:numId="8">
    <w:abstractNumId w:val="7"/>
  </w:num>
  <w:num w:numId="9">
    <w:abstractNumId w:val="3"/>
  </w:num>
  <w:num w:numId="10">
    <w:abstractNumId w:val="10"/>
  </w:num>
  <w:num w:numId="11">
    <w:abstractNumId w:val="1"/>
  </w:num>
  <w:num w:numId="12">
    <w:abstractNumId w:val="2"/>
  </w:num>
  <w:num w:numId="13">
    <w:abstractNumId w:val="5"/>
  </w:num>
  <w:num w:numId="14">
    <w:abstractNumId w:val="0"/>
  </w:num>
  <w:num w:numId="15">
    <w:abstractNumId w:val="14"/>
  </w:num>
  <w:num w:numId="16">
    <w:abstractNumId w:val="12"/>
  </w:num>
  <w:num w:numId="17">
    <w:abstractNumId w:val="3"/>
    <w:lvlOverride w:ilvl="0">
      <w:startOverride w:val="1"/>
    </w:lvlOverride>
  </w:num>
  <w:num w:numId="18">
    <w:abstractNumId w:val="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2F44"/>
    <w:rsid w:val="00044AE7"/>
    <w:rsid w:val="00054606"/>
    <w:rsid w:val="00057804"/>
    <w:rsid w:val="00071951"/>
    <w:rsid w:val="00073831"/>
    <w:rsid w:val="0009553C"/>
    <w:rsid w:val="000B4EFF"/>
    <w:rsid w:val="000D521D"/>
    <w:rsid w:val="000F777D"/>
    <w:rsid w:val="00126026"/>
    <w:rsid w:val="00153B4E"/>
    <w:rsid w:val="0015514E"/>
    <w:rsid w:val="001631AD"/>
    <w:rsid w:val="00163F6B"/>
    <w:rsid w:val="0016433F"/>
    <w:rsid w:val="001A45BF"/>
    <w:rsid w:val="001E514C"/>
    <w:rsid w:val="00243EF0"/>
    <w:rsid w:val="00264EDA"/>
    <w:rsid w:val="00283DD2"/>
    <w:rsid w:val="00285BAD"/>
    <w:rsid w:val="00290C1C"/>
    <w:rsid w:val="002A2988"/>
    <w:rsid w:val="002B6527"/>
    <w:rsid w:val="002C1AFD"/>
    <w:rsid w:val="00316D02"/>
    <w:rsid w:val="00354265"/>
    <w:rsid w:val="00354768"/>
    <w:rsid w:val="003767C8"/>
    <w:rsid w:val="00390006"/>
    <w:rsid w:val="003C69DE"/>
    <w:rsid w:val="003E2F44"/>
    <w:rsid w:val="00415292"/>
    <w:rsid w:val="00415C50"/>
    <w:rsid w:val="0043457C"/>
    <w:rsid w:val="0043660B"/>
    <w:rsid w:val="00450775"/>
    <w:rsid w:val="00475E6B"/>
    <w:rsid w:val="004C2B5C"/>
    <w:rsid w:val="0051582F"/>
    <w:rsid w:val="00530B07"/>
    <w:rsid w:val="00535BC1"/>
    <w:rsid w:val="00541998"/>
    <w:rsid w:val="00563D0A"/>
    <w:rsid w:val="00567C69"/>
    <w:rsid w:val="00587FED"/>
    <w:rsid w:val="005A079D"/>
    <w:rsid w:val="005D06AF"/>
    <w:rsid w:val="005E58E5"/>
    <w:rsid w:val="0060402C"/>
    <w:rsid w:val="006401D9"/>
    <w:rsid w:val="006A7C6B"/>
    <w:rsid w:val="00700B13"/>
    <w:rsid w:val="00735132"/>
    <w:rsid w:val="00751C45"/>
    <w:rsid w:val="00755A39"/>
    <w:rsid w:val="00780E3E"/>
    <w:rsid w:val="00781B7C"/>
    <w:rsid w:val="00797665"/>
    <w:rsid w:val="007C2E27"/>
    <w:rsid w:val="00817BE5"/>
    <w:rsid w:val="008F3C67"/>
    <w:rsid w:val="00901845"/>
    <w:rsid w:val="00915015"/>
    <w:rsid w:val="00947314"/>
    <w:rsid w:val="00964ECA"/>
    <w:rsid w:val="00980192"/>
    <w:rsid w:val="009E7867"/>
    <w:rsid w:val="009F4B81"/>
    <w:rsid w:val="00A10E29"/>
    <w:rsid w:val="00A305CA"/>
    <w:rsid w:val="00A374DA"/>
    <w:rsid w:val="00A51E4E"/>
    <w:rsid w:val="00A72DEA"/>
    <w:rsid w:val="00A75724"/>
    <w:rsid w:val="00A86DF9"/>
    <w:rsid w:val="00AB6D93"/>
    <w:rsid w:val="00AD0871"/>
    <w:rsid w:val="00AF06D3"/>
    <w:rsid w:val="00B06CFF"/>
    <w:rsid w:val="00B71425"/>
    <w:rsid w:val="00BD21EA"/>
    <w:rsid w:val="00BD39F8"/>
    <w:rsid w:val="00C23207"/>
    <w:rsid w:val="00C352F6"/>
    <w:rsid w:val="00C55828"/>
    <w:rsid w:val="00C5690E"/>
    <w:rsid w:val="00C82BA3"/>
    <w:rsid w:val="00C963F4"/>
    <w:rsid w:val="00CA33BB"/>
    <w:rsid w:val="00CD1010"/>
    <w:rsid w:val="00D37D3C"/>
    <w:rsid w:val="00D90490"/>
    <w:rsid w:val="00DB7EA1"/>
    <w:rsid w:val="00DE39B8"/>
    <w:rsid w:val="00E00680"/>
    <w:rsid w:val="00E10B07"/>
    <w:rsid w:val="00E22662"/>
    <w:rsid w:val="00E43157"/>
    <w:rsid w:val="00E73B55"/>
    <w:rsid w:val="00ED2F67"/>
    <w:rsid w:val="00ED583F"/>
    <w:rsid w:val="00EE1085"/>
    <w:rsid w:val="00EF63F9"/>
    <w:rsid w:val="00F25801"/>
    <w:rsid w:val="00F67FD3"/>
    <w:rsid w:val="00F71EB3"/>
    <w:rsid w:val="00F72EAD"/>
    <w:rsid w:val="00F91934"/>
    <w:rsid w:val="00FA287F"/>
    <w:rsid w:val="00FD23A8"/>
    <w:rsid w:val="00FE75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652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2DEA"/>
  </w:style>
  <w:style w:type="paragraph" w:styleId="Heading1">
    <w:name w:val="heading 1"/>
    <w:basedOn w:val="ListParagraph"/>
    <w:next w:val="Normal"/>
    <w:link w:val="Heading1Char"/>
    <w:uiPriority w:val="9"/>
    <w:qFormat/>
    <w:rsid w:val="00126026"/>
    <w:pPr>
      <w:numPr>
        <w:numId w:val="1"/>
      </w:numPr>
      <w:spacing w:line="228" w:lineRule="auto"/>
      <w:ind w:left="0" w:firstLine="432"/>
      <w:jc w:val="both"/>
      <w:outlineLvl w:val="0"/>
    </w:pPr>
    <w:rPr>
      <w:rFonts w:ascii="Palatino Linotype" w:hAnsi="Palatino Linotype" w:cs="Times New Roman"/>
      <w:b/>
      <w:sz w:val="20"/>
      <w:szCs w:val="20"/>
    </w:rPr>
  </w:style>
  <w:style w:type="paragraph" w:styleId="Heading2">
    <w:name w:val="heading 2"/>
    <w:basedOn w:val="ListParagraph"/>
    <w:next w:val="Normal"/>
    <w:link w:val="Heading2Char"/>
    <w:uiPriority w:val="9"/>
    <w:unhideWhenUsed/>
    <w:qFormat/>
    <w:rsid w:val="00126026"/>
    <w:pPr>
      <w:numPr>
        <w:numId w:val="9"/>
      </w:numPr>
      <w:spacing w:line="228" w:lineRule="auto"/>
      <w:jc w:val="both"/>
      <w:outlineLvl w:val="1"/>
    </w:pPr>
    <w:rPr>
      <w:rFonts w:ascii="Palatino Linotype" w:hAnsi="Palatino Linotype" w:cs="Times New Roman"/>
      <w:b/>
      <w:sz w:val="20"/>
      <w:szCs w:val="20"/>
      <w:lang w:val="es-419"/>
    </w:rPr>
  </w:style>
  <w:style w:type="paragraph" w:styleId="Heading3">
    <w:name w:val="heading 3"/>
    <w:basedOn w:val="ListParagraph"/>
    <w:next w:val="Normal"/>
    <w:link w:val="Heading3Char"/>
    <w:uiPriority w:val="9"/>
    <w:unhideWhenUsed/>
    <w:qFormat/>
    <w:rsid w:val="00F67FD3"/>
    <w:pPr>
      <w:numPr>
        <w:numId w:val="15"/>
      </w:numPr>
      <w:spacing w:after="0" w:line="228" w:lineRule="auto"/>
      <w:ind w:left="1440"/>
      <w:outlineLvl w:val="2"/>
    </w:pPr>
    <w:rPr>
      <w:rFonts w:ascii="Palatino Linotype" w:hAnsi="Palatino Linotype" w:cs="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E2F44"/>
    <w:pPr>
      <w:ind w:left="720"/>
      <w:contextualSpacing/>
    </w:pPr>
  </w:style>
  <w:style w:type="character" w:styleId="CommentReference">
    <w:name w:val="annotation reference"/>
    <w:basedOn w:val="DefaultParagraphFont"/>
    <w:uiPriority w:val="99"/>
    <w:semiHidden/>
    <w:unhideWhenUsed/>
    <w:rsid w:val="00755A39"/>
    <w:rPr>
      <w:sz w:val="16"/>
      <w:szCs w:val="16"/>
    </w:rPr>
  </w:style>
  <w:style w:type="paragraph" w:styleId="CommentText">
    <w:name w:val="annotation text"/>
    <w:basedOn w:val="Normal"/>
    <w:link w:val="CommentTextChar"/>
    <w:uiPriority w:val="99"/>
    <w:semiHidden/>
    <w:unhideWhenUsed/>
    <w:rsid w:val="00755A39"/>
    <w:pPr>
      <w:spacing w:line="240" w:lineRule="auto"/>
    </w:pPr>
    <w:rPr>
      <w:sz w:val="20"/>
      <w:szCs w:val="20"/>
    </w:rPr>
  </w:style>
  <w:style w:type="character" w:customStyle="1" w:styleId="CommentTextChar">
    <w:name w:val="Comment Text Char"/>
    <w:basedOn w:val="DefaultParagraphFont"/>
    <w:link w:val="CommentText"/>
    <w:uiPriority w:val="99"/>
    <w:semiHidden/>
    <w:rsid w:val="00755A39"/>
    <w:rPr>
      <w:sz w:val="20"/>
      <w:szCs w:val="20"/>
    </w:rPr>
  </w:style>
  <w:style w:type="paragraph" w:styleId="CommentSubject">
    <w:name w:val="annotation subject"/>
    <w:basedOn w:val="CommentText"/>
    <w:next w:val="CommentText"/>
    <w:link w:val="CommentSubjectChar"/>
    <w:uiPriority w:val="99"/>
    <w:semiHidden/>
    <w:unhideWhenUsed/>
    <w:rsid w:val="00755A39"/>
    <w:rPr>
      <w:b/>
      <w:bCs/>
    </w:rPr>
  </w:style>
  <w:style w:type="character" w:customStyle="1" w:styleId="CommentSubjectChar">
    <w:name w:val="Comment Subject Char"/>
    <w:basedOn w:val="CommentTextChar"/>
    <w:link w:val="CommentSubject"/>
    <w:uiPriority w:val="99"/>
    <w:semiHidden/>
    <w:rsid w:val="00755A39"/>
    <w:rPr>
      <w:b/>
      <w:bCs/>
      <w:sz w:val="20"/>
      <w:szCs w:val="20"/>
    </w:rPr>
  </w:style>
  <w:style w:type="paragraph" w:styleId="BalloonText">
    <w:name w:val="Balloon Text"/>
    <w:basedOn w:val="Normal"/>
    <w:link w:val="BalloonTextChar"/>
    <w:uiPriority w:val="99"/>
    <w:semiHidden/>
    <w:unhideWhenUsed/>
    <w:rsid w:val="00755A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5A39"/>
    <w:rPr>
      <w:rFonts w:ascii="Tahoma" w:hAnsi="Tahoma" w:cs="Tahoma"/>
      <w:sz w:val="16"/>
      <w:szCs w:val="16"/>
    </w:rPr>
  </w:style>
  <w:style w:type="paragraph" w:styleId="NoSpacing">
    <w:name w:val="No Spacing"/>
    <w:uiPriority w:val="1"/>
    <w:qFormat/>
    <w:rsid w:val="00E22662"/>
    <w:pPr>
      <w:spacing w:after="0" w:line="240" w:lineRule="auto"/>
    </w:pPr>
  </w:style>
  <w:style w:type="paragraph" w:styleId="Header">
    <w:name w:val="header"/>
    <w:basedOn w:val="Normal"/>
    <w:link w:val="HeaderChar"/>
    <w:uiPriority w:val="99"/>
    <w:unhideWhenUsed/>
    <w:rsid w:val="00AF06D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06D3"/>
  </w:style>
  <w:style w:type="paragraph" w:styleId="Footer">
    <w:name w:val="footer"/>
    <w:basedOn w:val="Normal"/>
    <w:link w:val="FooterChar"/>
    <w:uiPriority w:val="99"/>
    <w:unhideWhenUsed/>
    <w:rsid w:val="00AF06D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06D3"/>
  </w:style>
  <w:style w:type="paragraph" w:customStyle="1" w:styleId="MDPI31text">
    <w:name w:val="MDPI_3.1_text"/>
    <w:qFormat/>
    <w:rsid w:val="00285BAD"/>
    <w:pPr>
      <w:adjustRightInd w:val="0"/>
      <w:snapToGrid w:val="0"/>
      <w:spacing w:after="0" w:line="228" w:lineRule="auto"/>
      <w:ind w:left="2608" w:firstLine="425"/>
      <w:jc w:val="both"/>
    </w:pPr>
    <w:rPr>
      <w:rFonts w:ascii="Palatino Linotype" w:eastAsia="Times New Roman" w:hAnsi="Palatino Linotype" w:cs="Times New Roman"/>
      <w:snapToGrid w:val="0"/>
      <w:color w:val="000000"/>
      <w:sz w:val="20"/>
      <w:lang w:eastAsia="de-DE" w:bidi="en-US"/>
    </w:rPr>
  </w:style>
  <w:style w:type="character" w:styleId="Hyperlink">
    <w:name w:val="Hyperlink"/>
    <w:basedOn w:val="DefaultParagraphFont"/>
    <w:uiPriority w:val="99"/>
    <w:unhideWhenUsed/>
    <w:rsid w:val="00E73B55"/>
    <w:rPr>
      <w:color w:val="0000FF" w:themeColor="hyperlink"/>
      <w:u w:val="single"/>
    </w:rPr>
  </w:style>
  <w:style w:type="character" w:customStyle="1" w:styleId="UnresolvedMention">
    <w:name w:val="Unresolved Mention"/>
    <w:basedOn w:val="DefaultParagraphFont"/>
    <w:uiPriority w:val="99"/>
    <w:semiHidden/>
    <w:unhideWhenUsed/>
    <w:rsid w:val="00E73B55"/>
    <w:rPr>
      <w:color w:val="605E5C"/>
      <w:shd w:val="clear" w:color="auto" w:fill="E1DFDD"/>
    </w:rPr>
  </w:style>
  <w:style w:type="character" w:styleId="FollowedHyperlink">
    <w:name w:val="FollowedHyperlink"/>
    <w:basedOn w:val="DefaultParagraphFont"/>
    <w:uiPriority w:val="99"/>
    <w:semiHidden/>
    <w:unhideWhenUsed/>
    <w:rsid w:val="00E73B55"/>
    <w:rPr>
      <w:color w:val="800080" w:themeColor="followedHyperlink"/>
      <w:u w:val="single"/>
    </w:rPr>
  </w:style>
  <w:style w:type="character" w:customStyle="1" w:styleId="Heading1Char">
    <w:name w:val="Heading 1 Char"/>
    <w:basedOn w:val="DefaultParagraphFont"/>
    <w:link w:val="Heading1"/>
    <w:uiPriority w:val="9"/>
    <w:rsid w:val="00126026"/>
    <w:rPr>
      <w:rFonts w:ascii="Palatino Linotype" w:hAnsi="Palatino Linotype" w:cs="Times New Roman"/>
      <w:b/>
      <w:sz w:val="20"/>
      <w:szCs w:val="20"/>
    </w:rPr>
  </w:style>
  <w:style w:type="character" w:customStyle="1" w:styleId="Heading2Char">
    <w:name w:val="Heading 2 Char"/>
    <w:basedOn w:val="DefaultParagraphFont"/>
    <w:link w:val="Heading2"/>
    <w:uiPriority w:val="9"/>
    <w:rsid w:val="00126026"/>
    <w:rPr>
      <w:rFonts w:ascii="Palatino Linotype" w:hAnsi="Palatino Linotype" w:cs="Times New Roman"/>
      <w:b/>
      <w:sz w:val="20"/>
      <w:szCs w:val="20"/>
      <w:lang w:val="es-419"/>
    </w:rPr>
  </w:style>
  <w:style w:type="paragraph" w:styleId="TOCHeading">
    <w:name w:val="TOC Heading"/>
    <w:basedOn w:val="Heading1"/>
    <w:next w:val="Normal"/>
    <w:uiPriority w:val="39"/>
    <w:unhideWhenUsed/>
    <w:qFormat/>
    <w:rsid w:val="00126026"/>
    <w:pPr>
      <w:keepNext/>
      <w:keepLines/>
      <w:numPr>
        <w:numId w:val="0"/>
      </w:numPr>
      <w:spacing w:before="240" w:after="0" w:line="259" w:lineRule="auto"/>
      <w:contextualSpacing w:val="0"/>
      <w:jc w:val="left"/>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F67FD3"/>
    <w:pPr>
      <w:tabs>
        <w:tab w:val="left" w:pos="440"/>
        <w:tab w:val="left" w:pos="540"/>
        <w:tab w:val="right" w:leader="dot" w:pos="9350"/>
      </w:tabs>
      <w:spacing w:after="100"/>
    </w:pPr>
  </w:style>
  <w:style w:type="paragraph" w:styleId="TOC2">
    <w:name w:val="toc 2"/>
    <w:basedOn w:val="Normal"/>
    <w:next w:val="Normal"/>
    <w:autoRedefine/>
    <w:uiPriority w:val="39"/>
    <w:unhideWhenUsed/>
    <w:rsid w:val="00126026"/>
    <w:pPr>
      <w:spacing w:after="100"/>
      <w:ind w:left="220"/>
    </w:pPr>
  </w:style>
  <w:style w:type="paragraph" w:customStyle="1" w:styleId="Default">
    <w:name w:val="Default"/>
    <w:rsid w:val="0060402C"/>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Heading3Char">
    <w:name w:val="Heading 3 Char"/>
    <w:basedOn w:val="DefaultParagraphFont"/>
    <w:link w:val="Heading3"/>
    <w:uiPriority w:val="9"/>
    <w:rsid w:val="00F67FD3"/>
    <w:rPr>
      <w:rFonts w:ascii="Palatino Linotype" w:hAnsi="Palatino Linotype" w:cs="Times New Roman"/>
      <w:b/>
      <w:sz w:val="20"/>
      <w:szCs w:val="20"/>
    </w:rPr>
  </w:style>
  <w:style w:type="paragraph" w:styleId="TOC3">
    <w:name w:val="toc 3"/>
    <w:basedOn w:val="Normal"/>
    <w:next w:val="Normal"/>
    <w:autoRedefine/>
    <w:uiPriority w:val="39"/>
    <w:unhideWhenUsed/>
    <w:rsid w:val="00F67FD3"/>
    <w:pPr>
      <w:spacing w:after="100"/>
      <w:ind w:left="440"/>
    </w:pPr>
  </w:style>
  <w:style w:type="table" w:styleId="TableGrid">
    <w:name w:val="Table Grid"/>
    <w:basedOn w:val="TableNormal"/>
    <w:uiPriority w:val="59"/>
    <w:rsid w:val="002A2988"/>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2DEA"/>
  </w:style>
  <w:style w:type="paragraph" w:styleId="Heading1">
    <w:name w:val="heading 1"/>
    <w:basedOn w:val="ListParagraph"/>
    <w:next w:val="Normal"/>
    <w:link w:val="Heading1Char"/>
    <w:uiPriority w:val="9"/>
    <w:qFormat/>
    <w:rsid w:val="00126026"/>
    <w:pPr>
      <w:numPr>
        <w:numId w:val="1"/>
      </w:numPr>
      <w:spacing w:line="228" w:lineRule="auto"/>
      <w:ind w:left="0" w:firstLine="432"/>
      <w:jc w:val="both"/>
      <w:outlineLvl w:val="0"/>
    </w:pPr>
    <w:rPr>
      <w:rFonts w:ascii="Palatino Linotype" w:hAnsi="Palatino Linotype" w:cs="Times New Roman"/>
      <w:b/>
      <w:sz w:val="20"/>
      <w:szCs w:val="20"/>
    </w:rPr>
  </w:style>
  <w:style w:type="paragraph" w:styleId="Heading2">
    <w:name w:val="heading 2"/>
    <w:basedOn w:val="ListParagraph"/>
    <w:next w:val="Normal"/>
    <w:link w:val="Heading2Char"/>
    <w:uiPriority w:val="9"/>
    <w:unhideWhenUsed/>
    <w:qFormat/>
    <w:rsid w:val="00126026"/>
    <w:pPr>
      <w:numPr>
        <w:numId w:val="9"/>
      </w:numPr>
      <w:spacing w:line="228" w:lineRule="auto"/>
      <w:jc w:val="both"/>
      <w:outlineLvl w:val="1"/>
    </w:pPr>
    <w:rPr>
      <w:rFonts w:ascii="Palatino Linotype" w:hAnsi="Palatino Linotype" w:cs="Times New Roman"/>
      <w:b/>
      <w:sz w:val="20"/>
      <w:szCs w:val="20"/>
      <w:lang w:val="es-419"/>
    </w:rPr>
  </w:style>
  <w:style w:type="paragraph" w:styleId="Heading3">
    <w:name w:val="heading 3"/>
    <w:basedOn w:val="ListParagraph"/>
    <w:next w:val="Normal"/>
    <w:link w:val="Heading3Char"/>
    <w:uiPriority w:val="9"/>
    <w:unhideWhenUsed/>
    <w:qFormat/>
    <w:rsid w:val="00F67FD3"/>
    <w:pPr>
      <w:numPr>
        <w:numId w:val="15"/>
      </w:numPr>
      <w:spacing w:after="0" w:line="228" w:lineRule="auto"/>
      <w:ind w:left="1440"/>
      <w:outlineLvl w:val="2"/>
    </w:pPr>
    <w:rPr>
      <w:rFonts w:ascii="Palatino Linotype" w:hAnsi="Palatino Linotype" w:cs="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E2F44"/>
    <w:pPr>
      <w:ind w:left="720"/>
      <w:contextualSpacing/>
    </w:pPr>
  </w:style>
  <w:style w:type="character" w:styleId="CommentReference">
    <w:name w:val="annotation reference"/>
    <w:basedOn w:val="DefaultParagraphFont"/>
    <w:uiPriority w:val="99"/>
    <w:semiHidden/>
    <w:unhideWhenUsed/>
    <w:rsid w:val="00755A39"/>
    <w:rPr>
      <w:sz w:val="16"/>
      <w:szCs w:val="16"/>
    </w:rPr>
  </w:style>
  <w:style w:type="paragraph" w:styleId="CommentText">
    <w:name w:val="annotation text"/>
    <w:basedOn w:val="Normal"/>
    <w:link w:val="CommentTextChar"/>
    <w:uiPriority w:val="99"/>
    <w:semiHidden/>
    <w:unhideWhenUsed/>
    <w:rsid w:val="00755A39"/>
    <w:pPr>
      <w:spacing w:line="240" w:lineRule="auto"/>
    </w:pPr>
    <w:rPr>
      <w:sz w:val="20"/>
      <w:szCs w:val="20"/>
    </w:rPr>
  </w:style>
  <w:style w:type="character" w:customStyle="1" w:styleId="CommentTextChar">
    <w:name w:val="Comment Text Char"/>
    <w:basedOn w:val="DefaultParagraphFont"/>
    <w:link w:val="CommentText"/>
    <w:uiPriority w:val="99"/>
    <w:semiHidden/>
    <w:rsid w:val="00755A39"/>
    <w:rPr>
      <w:sz w:val="20"/>
      <w:szCs w:val="20"/>
    </w:rPr>
  </w:style>
  <w:style w:type="paragraph" w:styleId="CommentSubject">
    <w:name w:val="annotation subject"/>
    <w:basedOn w:val="CommentText"/>
    <w:next w:val="CommentText"/>
    <w:link w:val="CommentSubjectChar"/>
    <w:uiPriority w:val="99"/>
    <w:semiHidden/>
    <w:unhideWhenUsed/>
    <w:rsid w:val="00755A39"/>
    <w:rPr>
      <w:b/>
      <w:bCs/>
    </w:rPr>
  </w:style>
  <w:style w:type="character" w:customStyle="1" w:styleId="CommentSubjectChar">
    <w:name w:val="Comment Subject Char"/>
    <w:basedOn w:val="CommentTextChar"/>
    <w:link w:val="CommentSubject"/>
    <w:uiPriority w:val="99"/>
    <w:semiHidden/>
    <w:rsid w:val="00755A39"/>
    <w:rPr>
      <w:b/>
      <w:bCs/>
      <w:sz w:val="20"/>
      <w:szCs w:val="20"/>
    </w:rPr>
  </w:style>
  <w:style w:type="paragraph" w:styleId="BalloonText">
    <w:name w:val="Balloon Text"/>
    <w:basedOn w:val="Normal"/>
    <w:link w:val="BalloonTextChar"/>
    <w:uiPriority w:val="99"/>
    <w:semiHidden/>
    <w:unhideWhenUsed/>
    <w:rsid w:val="00755A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5A39"/>
    <w:rPr>
      <w:rFonts w:ascii="Tahoma" w:hAnsi="Tahoma" w:cs="Tahoma"/>
      <w:sz w:val="16"/>
      <w:szCs w:val="16"/>
    </w:rPr>
  </w:style>
  <w:style w:type="paragraph" w:styleId="NoSpacing">
    <w:name w:val="No Spacing"/>
    <w:uiPriority w:val="1"/>
    <w:qFormat/>
    <w:rsid w:val="00E22662"/>
    <w:pPr>
      <w:spacing w:after="0" w:line="240" w:lineRule="auto"/>
    </w:pPr>
  </w:style>
  <w:style w:type="paragraph" w:styleId="Header">
    <w:name w:val="header"/>
    <w:basedOn w:val="Normal"/>
    <w:link w:val="HeaderChar"/>
    <w:uiPriority w:val="99"/>
    <w:unhideWhenUsed/>
    <w:rsid w:val="00AF06D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06D3"/>
  </w:style>
  <w:style w:type="paragraph" w:styleId="Footer">
    <w:name w:val="footer"/>
    <w:basedOn w:val="Normal"/>
    <w:link w:val="FooterChar"/>
    <w:uiPriority w:val="99"/>
    <w:unhideWhenUsed/>
    <w:rsid w:val="00AF06D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06D3"/>
  </w:style>
  <w:style w:type="paragraph" w:customStyle="1" w:styleId="MDPI31text">
    <w:name w:val="MDPI_3.1_text"/>
    <w:qFormat/>
    <w:rsid w:val="00285BAD"/>
    <w:pPr>
      <w:adjustRightInd w:val="0"/>
      <w:snapToGrid w:val="0"/>
      <w:spacing w:after="0" w:line="228" w:lineRule="auto"/>
      <w:ind w:left="2608" w:firstLine="425"/>
      <w:jc w:val="both"/>
    </w:pPr>
    <w:rPr>
      <w:rFonts w:ascii="Palatino Linotype" w:eastAsia="Times New Roman" w:hAnsi="Palatino Linotype" w:cs="Times New Roman"/>
      <w:snapToGrid w:val="0"/>
      <w:color w:val="000000"/>
      <w:sz w:val="20"/>
      <w:lang w:eastAsia="de-DE" w:bidi="en-US"/>
    </w:rPr>
  </w:style>
  <w:style w:type="character" w:styleId="Hyperlink">
    <w:name w:val="Hyperlink"/>
    <w:basedOn w:val="DefaultParagraphFont"/>
    <w:uiPriority w:val="99"/>
    <w:unhideWhenUsed/>
    <w:rsid w:val="00E73B55"/>
    <w:rPr>
      <w:color w:val="0000FF" w:themeColor="hyperlink"/>
      <w:u w:val="single"/>
    </w:rPr>
  </w:style>
  <w:style w:type="character" w:customStyle="1" w:styleId="UnresolvedMention">
    <w:name w:val="Unresolved Mention"/>
    <w:basedOn w:val="DefaultParagraphFont"/>
    <w:uiPriority w:val="99"/>
    <w:semiHidden/>
    <w:unhideWhenUsed/>
    <w:rsid w:val="00E73B55"/>
    <w:rPr>
      <w:color w:val="605E5C"/>
      <w:shd w:val="clear" w:color="auto" w:fill="E1DFDD"/>
    </w:rPr>
  </w:style>
  <w:style w:type="character" w:styleId="FollowedHyperlink">
    <w:name w:val="FollowedHyperlink"/>
    <w:basedOn w:val="DefaultParagraphFont"/>
    <w:uiPriority w:val="99"/>
    <w:semiHidden/>
    <w:unhideWhenUsed/>
    <w:rsid w:val="00E73B55"/>
    <w:rPr>
      <w:color w:val="800080" w:themeColor="followedHyperlink"/>
      <w:u w:val="single"/>
    </w:rPr>
  </w:style>
  <w:style w:type="character" w:customStyle="1" w:styleId="Heading1Char">
    <w:name w:val="Heading 1 Char"/>
    <w:basedOn w:val="DefaultParagraphFont"/>
    <w:link w:val="Heading1"/>
    <w:uiPriority w:val="9"/>
    <w:rsid w:val="00126026"/>
    <w:rPr>
      <w:rFonts w:ascii="Palatino Linotype" w:hAnsi="Palatino Linotype" w:cs="Times New Roman"/>
      <w:b/>
      <w:sz w:val="20"/>
      <w:szCs w:val="20"/>
    </w:rPr>
  </w:style>
  <w:style w:type="character" w:customStyle="1" w:styleId="Heading2Char">
    <w:name w:val="Heading 2 Char"/>
    <w:basedOn w:val="DefaultParagraphFont"/>
    <w:link w:val="Heading2"/>
    <w:uiPriority w:val="9"/>
    <w:rsid w:val="00126026"/>
    <w:rPr>
      <w:rFonts w:ascii="Palatino Linotype" w:hAnsi="Palatino Linotype" w:cs="Times New Roman"/>
      <w:b/>
      <w:sz w:val="20"/>
      <w:szCs w:val="20"/>
      <w:lang w:val="es-419"/>
    </w:rPr>
  </w:style>
  <w:style w:type="paragraph" w:styleId="TOCHeading">
    <w:name w:val="TOC Heading"/>
    <w:basedOn w:val="Heading1"/>
    <w:next w:val="Normal"/>
    <w:uiPriority w:val="39"/>
    <w:unhideWhenUsed/>
    <w:qFormat/>
    <w:rsid w:val="00126026"/>
    <w:pPr>
      <w:keepNext/>
      <w:keepLines/>
      <w:numPr>
        <w:numId w:val="0"/>
      </w:numPr>
      <w:spacing w:before="240" w:after="0" w:line="259" w:lineRule="auto"/>
      <w:contextualSpacing w:val="0"/>
      <w:jc w:val="left"/>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F67FD3"/>
    <w:pPr>
      <w:tabs>
        <w:tab w:val="left" w:pos="440"/>
        <w:tab w:val="left" w:pos="540"/>
        <w:tab w:val="right" w:leader="dot" w:pos="9350"/>
      </w:tabs>
      <w:spacing w:after="100"/>
    </w:pPr>
  </w:style>
  <w:style w:type="paragraph" w:styleId="TOC2">
    <w:name w:val="toc 2"/>
    <w:basedOn w:val="Normal"/>
    <w:next w:val="Normal"/>
    <w:autoRedefine/>
    <w:uiPriority w:val="39"/>
    <w:unhideWhenUsed/>
    <w:rsid w:val="00126026"/>
    <w:pPr>
      <w:spacing w:after="100"/>
      <w:ind w:left="220"/>
    </w:pPr>
  </w:style>
  <w:style w:type="paragraph" w:customStyle="1" w:styleId="Default">
    <w:name w:val="Default"/>
    <w:rsid w:val="0060402C"/>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Heading3Char">
    <w:name w:val="Heading 3 Char"/>
    <w:basedOn w:val="DefaultParagraphFont"/>
    <w:link w:val="Heading3"/>
    <w:uiPriority w:val="9"/>
    <w:rsid w:val="00F67FD3"/>
    <w:rPr>
      <w:rFonts w:ascii="Palatino Linotype" w:hAnsi="Palatino Linotype" w:cs="Times New Roman"/>
      <w:b/>
      <w:sz w:val="20"/>
      <w:szCs w:val="20"/>
    </w:rPr>
  </w:style>
  <w:style w:type="paragraph" w:styleId="TOC3">
    <w:name w:val="toc 3"/>
    <w:basedOn w:val="Normal"/>
    <w:next w:val="Normal"/>
    <w:autoRedefine/>
    <w:uiPriority w:val="39"/>
    <w:unhideWhenUsed/>
    <w:rsid w:val="00F67FD3"/>
    <w:pPr>
      <w:spacing w:after="100"/>
      <w:ind w:left="440"/>
    </w:pPr>
  </w:style>
  <w:style w:type="table" w:styleId="TableGrid">
    <w:name w:val="Table Grid"/>
    <w:basedOn w:val="TableNormal"/>
    <w:uiPriority w:val="59"/>
    <w:rsid w:val="002A2988"/>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youtube.com/watch?v=H5tnqmnhGGA"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s://cell-nest.ir/products/disposable-intranasal-atomization-device/disposable-intranasal-atomization-device.pdf"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atalogue.gaaschpack.eu/catalog/i/pharma/accessoires/dispensers/790035ab/sp2v-nasal-spray-din-18--" TargetMode="External"/><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image" Target="media/image1.png"/><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hyperlink" Target="mailto:gerardo.guillen@cigb.edu.cu" TargetMode="External"/><Relationship Id="rId14" Type="http://schemas.openxmlformats.org/officeDocument/2006/relationships/hyperlink" Target="https://www.sopac-medical.com/dropper-to-crimp-for-13-mm-and-20-mm-necks/"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4D517-1156-46F1-9F8A-BD31F16A10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3238</Words>
  <Characters>17809</Characters>
  <Application>Microsoft Office Word</Application>
  <DocSecurity>0</DocSecurity>
  <Lines>148</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ADMINISTRATOTR</dc:creator>
  <cp:lastModifiedBy>Gilda</cp:lastModifiedBy>
  <cp:revision>2</cp:revision>
  <dcterms:created xsi:type="dcterms:W3CDTF">2024-06-03T16:35:00Z</dcterms:created>
  <dcterms:modified xsi:type="dcterms:W3CDTF">2024-06-03T16:35:00Z</dcterms:modified>
</cp:coreProperties>
</file>